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A24" w:rsidRDefault="007D2A24">
      <w:pPr>
        <w:adjustRightInd/>
        <w:spacing w:line="210" w:lineRule="exact"/>
        <w:rPr>
          <w:rFonts w:ascii="ＭＳ 明朝" w:cs="Times New Roman"/>
        </w:rPr>
      </w:pPr>
      <w:r>
        <w:rPr>
          <w:rFonts w:hint="eastAsia"/>
        </w:rPr>
        <w:t>様式第</w:t>
      </w:r>
      <w:r>
        <w:rPr>
          <w:rFonts w:cs="Times New Roman"/>
        </w:rPr>
        <w:t>6</w:t>
      </w:r>
      <w:r>
        <w:rPr>
          <w:rFonts w:hint="eastAsia"/>
        </w:rPr>
        <w:t>（第</w:t>
      </w:r>
      <w:r>
        <w:rPr>
          <w:rFonts w:cs="Times New Roman"/>
        </w:rPr>
        <w:t>8</w:t>
      </w:r>
      <w:r>
        <w:rPr>
          <w:rFonts w:hint="eastAsia"/>
        </w:rPr>
        <w:t>条関係）</w:t>
      </w:r>
    </w:p>
    <w:p w:rsidR="007D2A24" w:rsidRDefault="007D2A24">
      <w:pPr>
        <w:adjustRightInd/>
        <w:spacing w:line="210" w:lineRule="exact"/>
        <w:rPr>
          <w:rFonts w:ascii="ＭＳ 明朝" w:cs="Times New Roman"/>
        </w:rPr>
      </w:pPr>
    </w:p>
    <w:p w:rsidR="007D2A24" w:rsidRDefault="007D2A24">
      <w:pPr>
        <w:adjustRightInd/>
        <w:spacing w:line="280" w:lineRule="exact"/>
        <w:jc w:val="center"/>
        <w:rPr>
          <w:rFonts w:ascii="ＭＳ 明朝" w:cs="Times New Roman"/>
        </w:rPr>
      </w:pPr>
      <w:r>
        <w:rPr>
          <w:rFonts w:hint="eastAsia"/>
          <w:sz w:val="28"/>
          <w:szCs w:val="28"/>
        </w:rPr>
        <w:t>ダ</w:t>
      </w:r>
      <w:r>
        <w:rPr>
          <w:rFonts w:cs="Times New Roman"/>
          <w:sz w:val="28"/>
          <w:szCs w:val="28"/>
        </w:rPr>
        <w:t xml:space="preserve"> </w:t>
      </w:r>
      <w:r>
        <w:rPr>
          <w:rFonts w:hint="eastAsia"/>
          <w:sz w:val="28"/>
          <w:szCs w:val="28"/>
        </w:rPr>
        <w:t>イ</w:t>
      </w:r>
      <w:r>
        <w:rPr>
          <w:rFonts w:cs="Times New Roman"/>
          <w:sz w:val="28"/>
          <w:szCs w:val="28"/>
        </w:rPr>
        <w:t xml:space="preserve"> </w:t>
      </w:r>
      <w:r>
        <w:rPr>
          <w:rFonts w:hint="eastAsia"/>
          <w:sz w:val="28"/>
          <w:szCs w:val="28"/>
        </w:rPr>
        <w:t>オ</w:t>
      </w:r>
      <w:r>
        <w:rPr>
          <w:rFonts w:cs="Times New Roman"/>
          <w:sz w:val="28"/>
          <w:szCs w:val="28"/>
        </w:rPr>
        <w:t xml:space="preserve"> </w:t>
      </w:r>
      <w:r>
        <w:rPr>
          <w:rFonts w:hint="eastAsia"/>
          <w:sz w:val="28"/>
          <w:szCs w:val="28"/>
        </w:rPr>
        <w:t>キ</w:t>
      </w:r>
      <w:r>
        <w:rPr>
          <w:rFonts w:cs="Times New Roman"/>
          <w:sz w:val="28"/>
          <w:szCs w:val="28"/>
        </w:rPr>
        <w:t xml:space="preserve"> </w:t>
      </w:r>
      <w:r>
        <w:rPr>
          <w:rFonts w:hint="eastAsia"/>
          <w:sz w:val="28"/>
          <w:szCs w:val="28"/>
        </w:rPr>
        <w:t>シ</w:t>
      </w:r>
      <w:r>
        <w:rPr>
          <w:rFonts w:cs="Times New Roman"/>
          <w:sz w:val="28"/>
          <w:szCs w:val="28"/>
        </w:rPr>
        <w:t xml:space="preserve"> </w:t>
      </w:r>
      <w:r>
        <w:rPr>
          <w:rFonts w:hint="eastAsia"/>
          <w:sz w:val="28"/>
          <w:szCs w:val="28"/>
        </w:rPr>
        <w:t>ン</w:t>
      </w:r>
      <w:r>
        <w:rPr>
          <w:rFonts w:cs="Times New Roman"/>
          <w:sz w:val="28"/>
          <w:szCs w:val="28"/>
        </w:rPr>
        <w:t xml:space="preserve"> </w:t>
      </w:r>
      <w:r>
        <w:rPr>
          <w:rFonts w:hint="eastAsia"/>
          <w:sz w:val="28"/>
          <w:szCs w:val="28"/>
        </w:rPr>
        <w:t>類</w:t>
      </w:r>
      <w:r>
        <w:rPr>
          <w:rFonts w:cs="Times New Roman"/>
          <w:sz w:val="28"/>
          <w:szCs w:val="28"/>
        </w:rPr>
        <w:t xml:space="preserve"> </w:t>
      </w:r>
      <w:r>
        <w:rPr>
          <w:rFonts w:hint="eastAsia"/>
          <w:sz w:val="28"/>
          <w:szCs w:val="28"/>
        </w:rPr>
        <w:t>測</w:t>
      </w:r>
      <w:r>
        <w:rPr>
          <w:rFonts w:cs="Times New Roman"/>
          <w:sz w:val="28"/>
          <w:szCs w:val="28"/>
        </w:rPr>
        <w:t xml:space="preserve"> </w:t>
      </w:r>
      <w:r>
        <w:rPr>
          <w:rFonts w:hint="eastAsia"/>
          <w:sz w:val="28"/>
          <w:szCs w:val="28"/>
        </w:rPr>
        <w:t>定</w:t>
      </w:r>
      <w:r>
        <w:rPr>
          <w:rFonts w:cs="Times New Roman"/>
          <w:sz w:val="28"/>
          <w:szCs w:val="28"/>
        </w:rPr>
        <w:t xml:space="preserve"> </w:t>
      </w:r>
      <w:r>
        <w:rPr>
          <w:rFonts w:hint="eastAsia"/>
          <w:sz w:val="28"/>
          <w:szCs w:val="28"/>
        </w:rPr>
        <w:t>結</w:t>
      </w:r>
      <w:r>
        <w:rPr>
          <w:rFonts w:cs="Times New Roman"/>
          <w:sz w:val="28"/>
          <w:szCs w:val="28"/>
        </w:rPr>
        <w:t xml:space="preserve"> </w:t>
      </w:r>
      <w:r>
        <w:rPr>
          <w:rFonts w:hint="eastAsia"/>
          <w:sz w:val="28"/>
          <w:szCs w:val="28"/>
        </w:rPr>
        <w:t>果</w:t>
      </w:r>
      <w:r>
        <w:rPr>
          <w:rFonts w:cs="Times New Roman"/>
          <w:sz w:val="28"/>
          <w:szCs w:val="28"/>
        </w:rPr>
        <w:t xml:space="preserve"> </w:t>
      </w:r>
      <w:r>
        <w:rPr>
          <w:rFonts w:hint="eastAsia"/>
          <w:sz w:val="28"/>
          <w:szCs w:val="28"/>
        </w:rPr>
        <w:t>報</w:t>
      </w:r>
      <w:r>
        <w:rPr>
          <w:rFonts w:cs="Times New Roman"/>
          <w:sz w:val="28"/>
          <w:szCs w:val="28"/>
        </w:rPr>
        <w:t xml:space="preserve"> </w:t>
      </w:r>
      <w:r>
        <w:rPr>
          <w:rFonts w:hint="eastAsia"/>
          <w:sz w:val="28"/>
          <w:szCs w:val="28"/>
        </w:rPr>
        <w:t>告</w:t>
      </w:r>
      <w:r>
        <w:rPr>
          <w:rFonts w:cs="Times New Roman"/>
          <w:sz w:val="28"/>
          <w:szCs w:val="28"/>
        </w:rPr>
        <w:t xml:space="preserve"> </w:t>
      </w:r>
      <w:r>
        <w:rPr>
          <w:rFonts w:hint="eastAsia"/>
          <w:sz w:val="28"/>
          <w:szCs w:val="28"/>
        </w:rPr>
        <w:t>書</w:t>
      </w:r>
    </w:p>
    <w:p w:rsidR="007D2A24" w:rsidRDefault="007D2A24">
      <w:pPr>
        <w:adjustRightInd/>
        <w:spacing w:line="210" w:lineRule="exact"/>
        <w:jc w:val="right"/>
        <w:rPr>
          <w:rFonts w:ascii="ＭＳ 明朝" w:cs="Times New Roman"/>
        </w:rPr>
      </w:pPr>
    </w:p>
    <w:p w:rsidR="007D2A24" w:rsidRDefault="00E455BE">
      <w:pPr>
        <w:adjustRightInd/>
        <w:spacing w:line="210" w:lineRule="exact"/>
        <w:jc w:val="right"/>
        <w:rPr>
          <w:rFonts w:ascii="ＭＳ 明朝" w:cs="Times New Roman"/>
        </w:rPr>
      </w:pPr>
      <w:r>
        <w:rPr>
          <w:rFonts w:hint="eastAsia"/>
        </w:rPr>
        <w:t>令和</w:t>
      </w:r>
      <w:r w:rsidR="007D2A24">
        <w:rPr>
          <w:rFonts w:hint="eastAsia"/>
        </w:rPr>
        <w:t xml:space="preserve">　　年　</w:t>
      </w:r>
      <w:r w:rsidR="007D2A24">
        <w:rPr>
          <w:rFonts w:cs="Times New Roman"/>
        </w:rPr>
        <w:t xml:space="preserve">  </w:t>
      </w:r>
      <w:r w:rsidR="007D2A24">
        <w:rPr>
          <w:rFonts w:hint="eastAsia"/>
        </w:rPr>
        <w:t xml:space="preserve">月　</w:t>
      </w:r>
      <w:r w:rsidR="007D2A24">
        <w:rPr>
          <w:rFonts w:cs="Times New Roman"/>
        </w:rPr>
        <w:t xml:space="preserve">  </w:t>
      </w:r>
      <w:r w:rsidR="007D2A24">
        <w:rPr>
          <w:rFonts w:hint="eastAsia"/>
        </w:rPr>
        <w:t>日</w:t>
      </w:r>
    </w:p>
    <w:p w:rsidR="007D2A24" w:rsidRDefault="007D2A24">
      <w:pPr>
        <w:adjustRightInd/>
        <w:spacing w:line="210" w:lineRule="exact"/>
        <w:jc w:val="right"/>
        <w:rPr>
          <w:rFonts w:ascii="ＭＳ 明朝" w:cs="Times New Roman"/>
        </w:rPr>
      </w:pPr>
    </w:p>
    <w:p w:rsidR="007D2A24" w:rsidRDefault="007D2A24">
      <w:pPr>
        <w:adjustRightInd/>
        <w:spacing w:line="240" w:lineRule="exact"/>
        <w:rPr>
          <w:rFonts w:ascii="ＭＳ 明朝" w:cs="Times New Roman"/>
        </w:rPr>
      </w:pPr>
      <w:r>
        <w:rPr>
          <w:rFonts w:hint="eastAsia"/>
          <w:sz w:val="24"/>
          <w:szCs w:val="24"/>
        </w:rPr>
        <w:t xml:space="preserve">　郡山市環境保全センター所長　</w:t>
      </w:r>
    </w:p>
    <w:p w:rsidR="007D2A24" w:rsidRDefault="007D2A24">
      <w:pPr>
        <w:adjustRightInd/>
        <w:spacing w:line="210" w:lineRule="exact"/>
        <w:rPr>
          <w:rFonts w:ascii="ＭＳ 明朝" w:cs="Times New Roman"/>
        </w:rPr>
      </w:pPr>
      <w:r>
        <w:rPr>
          <w:rFonts w:hint="eastAsia"/>
          <w:sz w:val="18"/>
          <w:szCs w:val="18"/>
        </w:rPr>
        <w:t xml:space="preserve">　</w:t>
      </w:r>
    </w:p>
    <w:p w:rsidR="007D2A24" w:rsidRDefault="007D2A24">
      <w:pPr>
        <w:adjustRightInd/>
        <w:spacing w:line="210" w:lineRule="exact"/>
        <w:rPr>
          <w:rFonts w:ascii="ＭＳ 明朝" w:cs="Times New Roman"/>
        </w:rPr>
      </w:pPr>
      <w:r>
        <w:rPr>
          <w:rFonts w:hint="eastAsia"/>
        </w:rPr>
        <w:t xml:space="preserve">　　　　　　　　　　　　　　　　　　住　所</w:t>
      </w:r>
    </w:p>
    <w:p w:rsidR="007D2A24" w:rsidRDefault="007D2A24">
      <w:pPr>
        <w:adjustRightInd/>
        <w:spacing w:line="210" w:lineRule="exact"/>
        <w:rPr>
          <w:rFonts w:ascii="ＭＳ 明朝" w:cs="Times New Roman"/>
        </w:rPr>
      </w:pPr>
      <w:r>
        <w:rPr>
          <w:rFonts w:hint="eastAsia"/>
        </w:rPr>
        <w:t xml:space="preserve">　　　　　　　　　　　　　　報告者　名　称</w:t>
      </w:r>
    </w:p>
    <w:p w:rsidR="007D2A24" w:rsidRDefault="007D2A24">
      <w:pPr>
        <w:adjustRightInd/>
        <w:spacing w:line="210" w:lineRule="exact"/>
        <w:rPr>
          <w:rFonts w:ascii="ＭＳ 明朝" w:cs="Times New Roman"/>
        </w:rPr>
      </w:pPr>
      <w:r>
        <w:rPr>
          <w:rFonts w:hint="eastAsia"/>
        </w:rPr>
        <w:t xml:space="preserve">　　　　　　　　　　　　</w:t>
      </w:r>
      <w:r w:rsidR="009B2A25">
        <w:rPr>
          <w:rFonts w:hint="eastAsia"/>
        </w:rPr>
        <w:t xml:space="preserve">　　　　　　職・氏名　　　　　　　　　　　　　　　　　　　　　</w:t>
      </w:r>
    </w:p>
    <w:p w:rsidR="007D2A24" w:rsidRDefault="007D2A24">
      <w:pPr>
        <w:adjustRightInd/>
        <w:spacing w:line="210" w:lineRule="exact"/>
        <w:rPr>
          <w:rFonts w:ascii="ＭＳ 明朝" w:cs="Times New Roman"/>
        </w:rPr>
      </w:pPr>
      <w:r>
        <w:rPr>
          <w:rFonts w:hint="eastAsia"/>
        </w:rPr>
        <w:t xml:space="preserve">　　　　　　　　　　　　　　　　　　電話番号</w:t>
      </w:r>
    </w:p>
    <w:p w:rsidR="007D2A24" w:rsidRDefault="007D2A24">
      <w:pPr>
        <w:adjustRightInd/>
        <w:spacing w:line="210" w:lineRule="exact"/>
        <w:jc w:val="right"/>
        <w:rPr>
          <w:rFonts w:ascii="ＭＳ 明朝" w:cs="Times New Roman"/>
        </w:rPr>
      </w:pPr>
      <w:r>
        <w:rPr>
          <w:rFonts w:hint="eastAsia"/>
          <w:sz w:val="16"/>
          <w:szCs w:val="16"/>
        </w:rPr>
        <w:t>（氏名又は名称及び住所並びに法人にあってはその代表者の氏名、電話番号）</w:t>
      </w:r>
    </w:p>
    <w:p w:rsidR="007D2A24" w:rsidRDefault="007D2A24">
      <w:pPr>
        <w:adjustRightInd/>
        <w:spacing w:line="272" w:lineRule="exact"/>
        <w:rPr>
          <w:rFonts w:ascii="ＭＳ 明朝" w:cs="Times New Roman"/>
        </w:rPr>
      </w:pPr>
      <w:r>
        <w:rPr>
          <w:rFonts w:hint="eastAsia"/>
        </w:rPr>
        <w:t xml:space="preserve">　　ダイオキシン類による汚染の状況について測定したので、ダイオキシン類対策特別措置法</w:t>
      </w:r>
    </w:p>
    <w:p w:rsidR="007D2A24" w:rsidRDefault="007D2A24">
      <w:pPr>
        <w:adjustRightInd/>
        <w:spacing w:line="272" w:lineRule="exact"/>
        <w:rPr>
          <w:rFonts w:ascii="ＭＳ 明朝" w:cs="Times New Roman"/>
        </w:rPr>
      </w:pPr>
      <w:r>
        <w:rPr>
          <w:rFonts w:hint="eastAsia"/>
        </w:rPr>
        <w:t xml:space="preserve">　第２８条第３項の規定により、次のとおり報告します。</w:t>
      </w:r>
    </w:p>
    <w:p w:rsidR="007D2A24" w:rsidRDefault="007D2A24">
      <w:pPr>
        <w:adjustRightInd/>
        <w:spacing w:line="272" w:lineRule="exact"/>
        <w:rPr>
          <w:rFonts w:ascii="ＭＳ 明朝" w:cs="Times New Roman"/>
        </w:rPr>
      </w:pPr>
    </w:p>
    <w:p w:rsidR="007D2A24" w:rsidRDefault="007D2A24">
      <w:pPr>
        <w:adjustRightInd/>
        <w:spacing w:line="230" w:lineRule="exact"/>
        <w:rPr>
          <w:rFonts w:ascii="ＭＳ 明朝" w:cs="Times New Roman"/>
        </w:rPr>
      </w:pPr>
      <w:r>
        <w:rPr>
          <w:rFonts w:hint="eastAsia"/>
          <w:spacing w:val="12"/>
          <w:sz w:val="20"/>
          <w:szCs w:val="20"/>
        </w:rPr>
        <w:t>表１　排出ガス</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
        <w:gridCol w:w="819"/>
        <w:gridCol w:w="1403"/>
        <w:gridCol w:w="702"/>
        <w:gridCol w:w="1169"/>
        <w:gridCol w:w="818"/>
        <w:gridCol w:w="1286"/>
        <w:gridCol w:w="819"/>
        <w:gridCol w:w="818"/>
        <w:gridCol w:w="585"/>
      </w:tblGrid>
      <w:tr w:rsidR="007D2A24">
        <w:trPr>
          <w:trHeight w:val="1470"/>
        </w:trPr>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r>
              <w:rPr>
                <w:rFonts w:hint="eastAsia"/>
                <w:spacing w:val="12"/>
                <w:sz w:val="18"/>
                <w:szCs w:val="18"/>
              </w:rPr>
              <w:t>採取年月日及び時刻（開始時刻～終了時刻）</w:t>
            </w:r>
          </w:p>
        </w:tc>
        <w:tc>
          <w:tcPr>
            <w:tcW w:w="81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rPr>
            </w:pPr>
            <w:r>
              <w:rPr>
                <w:rFonts w:hint="eastAsia"/>
                <w:spacing w:val="12"/>
                <w:sz w:val="18"/>
                <w:szCs w:val="18"/>
              </w:rPr>
              <w:t>排出ガス量</w:t>
            </w:r>
          </w:p>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r>
              <w:rPr>
                <w:rFonts w:hint="eastAsia"/>
                <w:spacing w:val="12"/>
                <w:sz w:val="18"/>
                <w:szCs w:val="18"/>
              </w:rPr>
              <w:t>（ｍ</w:t>
            </w:r>
            <w:r>
              <w:rPr>
                <w:rFonts w:hint="eastAsia"/>
                <w:spacing w:val="12"/>
                <w:vertAlign w:val="superscript"/>
              </w:rPr>
              <w:t>３</w:t>
            </w:r>
            <w:r>
              <w:rPr>
                <w:rFonts w:cs="Times New Roman"/>
                <w:spacing w:val="24"/>
                <w:sz w:val="18"/>
                <w:szCs w:val="18"/>
              </w:rPr>
              <w:t>N/</w:t>
            </w:r>
            <w:r>
              <w:rPr>
                <w:rFonts w:hint="eastAsia"/>
                <w:spacing w:val="12"/>
                <w:sz w:val="18"/>
                <w:szCs w:val="18"/>
              </w:rPr>
              <w:t>日）</w:t>
            </w: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pacing w:val="12"/>
                <w:sz w:val="18"/>
                <w:szCs w:val="18"/>
              </w:rPr>
              <w:t>排出ガス中の</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酸素濃度（％）</w:t>
            </w:r>
          </w:p>
        </w:tc>
        <w:tc>
          <w:tcPr>
            <w:tcW w:w="70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測定</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箇所</w:t>
            </w: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特定施設の</w:t>
            </w:r>
          </w:p>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名称及び</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pacing w:val="12"/>
                <w:sz w:val="18"/>
                <w:szCs w:val="18"/>
              </w:rPr>
              <w:t>使用状況</w:t>
            </w: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分析</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年月日</w:t>
            </w:r>
          </w:p>
        </w:tc>
        <w:tc>
          <w:tcPr>
            <w:tcW w:w="1286"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測定結果</w:t>
            </w:r>
          </w:p>
          <w:p w:rsidR="007D2A24" w:rsidRDefault="007D2A24">
            <w:pPr>
              <w:suppressAutoHyphens/>
              <w:kinsoku w:val="0"/>
              <w:wordWrap w:val="0"/>
              <w:autoSpaceDE w:val="0"/>
              <w:autoSpaceDN w:val="0"/>
              <w:spacing w:line="210" w:lineRule="exact"/>
              <w:jc w:val="center"/>
              <w:rPr>
                <w:rFonts w:ascii="ＭＳ 明朝" w:cs="Times New Roman"/>
              </w:rPr>
            </w:pPr>
            <w:r>
              <w:rPr>
                <w:rFonts w:ascii="ＭＳ 明朝" w:hAnsi="ＭＳ 明朝"/>
              </w:rPr>
              <w:t>(</w:t>
            </w:r>
            <w:r>
              <w:rPr>
                <w:rFonts w:cs="Times New Roman"/>
              </w:rPr>
              <w:t>ng-TEQ</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cs="Times New Roman"/>
                <w:spacing w:val="24"/>
              </w:rPr>
              <w:t>/</w:t>
            </w:r>
            <w:r>
              <w:rPr>
                <w:rFonts w:hint="eastAsia"/>
                <w:spacing w:val="12"/>
                <w:sz w:val="18"/>
                <w:szCs w:val="18"/>
              </w:rPr>
              <w:t>ｍ</w:t>
            </w:r>
            <w:r>
              <w:rPr>
                <w:rFonts w:hint="eastAsia"/>
                <w:spacing w:val="12"/>
                <w:vertAlign w:val="superscript"/>
              </w:rPr>
              <w:t>３</w:t>
            </w:r>
            <w:r>
              <w:rPr>
                <w:rFonts w:cs="Times New Roman"/>
                <w:spacing w:val="24"/>
                <w:sz w:val="18"/>
                <w:szCs w:val="18"/>
              </w:rPr>
              <w:t>N</w:t>
            </w:r>
            <w:r>
              <w:rPr>
                <w:rFonts w:ascii="ＭＳ 明朝" w:hAnsi="ＭＳ 明朝"/>
                <w:spacing w:val="24"/>
              </w:rPr>
              <w:t>)</w:t>
            </w:r>
          </w:p>
        </w:tc>
        <w:tc>
          <w:tcPr>
            <w:tcW w:w="81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試料</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採取者</w:t>
            </w: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分析者</w:t>
            </w:r>
          </w:p>
        </w:tc>
        <w:tc>
          <w:tcPr>
            <w:tcW w:w="58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備考</w:t>
            </w:r>
          </w:p>
        </w:tc>
      </w:tr>
      <w:tr w:rsidR="007D2A24">
        <w:trPr>
          <w:trHeight w:val="420"/>
        </w:trPr>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58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r>
      <w:tr w:rsidR="007D2A24">
        <w:trPr>
          <w:trHeight w:val="420"/>
        </w:trPr>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58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r>
    </w:tbl>
    <w:p w:rsidR="007D2A24" w:rsidRDefault="007D2A24">
      <w:pPr>
        <w:adjustRightInd/>
        <w:spacing w:line="210" w:lineRule="exact"/>
        <w:rPr>
          <w:rFonts w:ascii="ＭＳ 明朝" w:cs="Times New Roman"/>
        </w:rPr>
      </w:pPr>
    </w:p>
    <w:p w:rsidR="007D2A24" w:rsidRDefault="007D2A24">
      <w:pPr>
        <w:adjustRightInd/>
        <w:spacing w:line="230" w:lineRule="exact"/>
        <w:rPr>
          <w:rFonts w:ascii="ＭＳ 明朝" w:cs="Times New Roman"/>
        </w:rPr>
      </w:pPr>
      <w:r>
        <w:rPr>
          <w:rFonts w:hint="eastAsia"/>
          <w:spacing w:val="12"/>
          <w:sz w:val="20"/>
          <w:szCs w:val="20"/>
        </w:rPr>
        <w:t>表２　排出水</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
        <w:gridCol w:w="1053"/>
        <w:gridCol w:w="1052"/>
        <w:gridCol w:w="1169"/>
        <w:gridCol w:w="1170"/>
        <w:gridCol w:w="1286"/>
        <w:gridCol w:w="1052"/>
        <w:gridCol w:w="818"/>
        <w:gridCol w:w="702"/>
      </w:tblGrid>
      <w:tr w:rsidR="007D2A24">
        <w:trPr>
          <w:trHeight w:val="210"/>
        </w:trPr>
        <w:tc>
          <w:tcPr>
            <w:tcW w:w="935" w:type="dxa"/>
            <w:vMerge w:val="restart"/>
            <w:tcBorders>
              <w:top w:val="single" w:sz="4" w:space="0" w:color="000000"/>
              <w:left w:val="single" w:sz="4" w:space="0" w:color="000000"/>
              <w:bottom w:val="nil"/>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pacing w:val="12"/>
                <w:sz w:val="18"/>
                <w:szCs w:val="18"/>
              </w:rPr>
              <w:t>採取</w:t>
            </w:r>
          </w:p>
          <w:p w:rsidR="007D2A24" w:rsidRDefault="007D2A24">
            <w:pPr>
              <w:suppressAutoHyphens/>
              <w:kinsoku w:val="0"/>
              <w:wordWrap w:val="0"/>
              <w:autoSpaceDE w:val="0"/>
              <w:autoSpaceDN w:val="0"/>
              <w:spacing w:line="210" w:lineRule="exact"/>
              <w:jc w:val="center"/>
              <w:rPr>
                <w:rFonts w:ascii="ＭＳ 明朝" w:cs="Times New Roman"/>
              </w:rPr>
            </w:pPr>
            <w:r>
              <w:rPr>
                <w:rFonts w:hint="eastAsia"/>
                <w:spacing w:val="12"/>
                <w:sz w:val="18"/>
                <w:szCs w:val="18"/>
              </w:rPr>
              <w:t>年月日</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pacing w:val="12"/>
                <w:sz w:val="18"/>
                <w:szCs w:val="18"/>
              </w:rPr>
              <w:t>及び時刻</w:t>
            </w:r>
          </w:p>
        </w:tc>
        <w:tc>
          <w:tcPr>
            <w:tcW w:w="2105" w:type="dxa"/>
            <w:gridSpan w:val="2"/>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測定場所</w:t>
            </w:r>
          </w:p>
        </w:tc>
        <w:tc>
          <w:tcPr>
            <w:tcW w:w="1169" w:type="dxa"/>
            <w:vMerge w:val="restart"/>
            <w:tcBorders>
              <w:top w:val="single" w:sz="4" w:space="0" w:color="000000"/>
              <w:left w:val="single" w:sz="4" w:space="0" w:color="000000"/>
              <w:bottom w:val="nil"/>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特定施設の名称及び</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pacing w:val="12"/>
                <w:sz w:val="18"/>
                <w:szCs w:val="18"/>
              </w:rPr>
              <w:t>使用状況</w:t>
            </w:r>
          </w:p>
        </w:tc>
        <w:tc>
          <w:tcPr>
            <w:tcW w:w="1170" w:type="dxa"/>
            <w:vMerge w:val="restart"/>
            <w:tcBorders>
              <w:top w:val="single" w:sz="4" w:space="0" w:color="000000"/>
              <w:left w:val="single" w:sz="4" w:space="0" w:color="000000"/>
              <w:bottom w:val="nil"/>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r>
              <w:rPr>
                <w:rFonts w:hint="eastAsia"/>
                <w:sz w:val="18"/>
                <w:szCs w:val="18"/>
              </w:rPr>
              <w:t>分析年月日</w:t>
            </w:r>
          </w:p>
        </w:tc>
        <w:tc>
          <w:tcPr>
            <w:tcW w:w="1286" w:type="dxa"/>
            <w:vMerge w:val="restart"/>
            <w:tcBorders>
              <w:top w:val="single" w:sz="4" w:space="0" w:color="000000"/>
              <w:left w:val="single" w:sz="4" w:space="0" w:color="000000"/>
              <w:bottom w:val="nil"/>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測定結果</w:t>
            </w:r>
          </w:p>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r>
              <w:rPr>
                <w:rFonts w:hint="eastAsia"/>
              </w:rPr>
              <w:t>（</w:t>
            </w:r>
            <w:r>
              <w:rPr>
                <w:rFonts w:cs="Times New Roman"/>
              </w:rPr>
              <w:t>pg-TEQ/L</w:t>
            </w:r>
            <w:r>
              <w:rPr>
                <w:rFonts w:ascii="ＭＳ 明朝" w:hAnsi="ＭＳ 明朝"/>
              </w:rPr>
              <w:t>)</w:t>
            </w:r>
          </w:p>
        </w:tc>
        <w:tc>
          <w:tcPr>
            <w:tcW w:w="1052" w:type="dxa"/>
            <w:vMerge w:val="restart"/>
            <w:tcBorders>
              <w:top w:val="single" w:sz="4" w:space="0" w:color="000000"/>
              <w:left w:val="single" w:sz="4" w:space="0" w:color="000000"/>
              <w:bottom w:val="nil"/>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r>
              <w:rPr>
                <w:rFonts w:hint="eastAsia"/>
                <w:sz w:val="18"/>
                <w:szCs w:val="18"/>
              </w:rPr>
              <w:t>採水者</w:t>
            </w:r>
          </w:p>
        </w:tc>
        <w:tc>
          <w:tcPr>
            <w:tcW w:w="818" w:type="dxa"/>
            <w:vMerge w:val="restart"/>
            <w:tcBorders>
              <w:top w:val="single" w:sz="4" w:space="0" w:color="000000"/>
              <w:left w:val="single" w:sz="4" w:space="0" w:color="000000"/>
              <w:bottom w:val="nil"/>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r>
              <w:rPr>
                <w:rFonts w:hint="eastAsia"/>
                <w:sz w:val="18"/>
                <w:szCs w:val="18"/>
              </w:rPr>
              <w:t>分析者</w:t>
            </w:r>
          </w:p>
        </w:tc>
        <w:tc>
          <w:tcPr>
            <w:tcW w:w="702" w:type="dxa"/>
            <w:vMerge w:val="restart"/>
            <w:tcBorders>
              <w:top w:val="single" w:sz="4" w:space="0" w:color="000000"/>
              <w:left w:val="single" w:sz="4" w:space="0" w:color="000000"/>
              <w:bottom w:val="nil"/>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r>
              <w:rPr>
                <w:rFonts w:hint="eastAsia"/>
                <w:sz w:val="18"/>
                <w:szCs w:val="18"/>
              </w:rPr>
              <w:t>備考</w:t>
            </w:r>
          </w:p>
        </w:tc>
      </w:tr>
      <w:tr w:rsidR="007D2A24">
        <w:trPr>
          <w:trHeight w:val="420"/>
        </w:trPr>
        <w:tc>
          <w:tcPr>
            <w:tcW w:w="935"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名称</w:t>
            </w:r>
          </w:p>
        </w:tc>
        <w:tc>
          <w:tcPr>
            <w:tcW w:w="105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排水量</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pacing w:val="12"/>
                <w:sz w:val="18"/>
                <w:szCs w:val="18"/>
              </w:rPr>
              <w:t>（ｍ</w:t>
            </w:r>
            <w:r>
              <w:rPr>
                <w:rFonts w:hint="eastAsia"/>
                <w:spacing w:val="12"/>
                <w:sz w:val="18"/>
                <w:szCs w:val="18"/>
                <w:vertAlign w:val="superscript"/>
              </w:rPr>
              <w:t>３</w:t>
            </w:r>
            <w:r>
              <w:rPr>
                <w:rFonts w:cs="Times New Roman"/>
                <w:spacing w:val="24"/>
                <w:sz w:val="18"/>
                <w:szCs w:val="18"/>
              </w:rPr>
              <w:t>/</w:t>
            </w:r>
            <w:r>
              <w:rPr>
                <w:rFonts w:hint="eastAsia"/>
                <w:spacing w:val="12"/>
                <w:sz w:val="18"/>
                <w:szCs w:val="18"/>
              </w:rPr>
              <w:t>日）</w:t>
            </w:r>
          </w:p>
        </w:tc>
        <w:tc>
          <w:tcPr>
            <w:tcW w:w="1169"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1170"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1286"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1052"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818"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702"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r>
      <w:tr w:rsidR="007D2A24">
        <w:trPr>
          <w:trHeight w:val="420"/>
        </w:trPr>
        <w:tc>
          <w:tcPr>
            <w:tcW w:w="93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r>
      <w:tr w:rsidR="007D2A24">
        <w:trPr>
          <w:trHeight w:val="420"/>
        </w:trPr>
        <w:tc>
          <w:tcPr>
            <w:tcW w:w="93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05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70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r>
    </w:tbl>
    <w:p w:rsidR="007D2A24" w:rsidRDefault="007D2A24">
      <w:pPr>
        <w:adjustRightInd/>
        <w:spacing w:line="210" w:lineRule="exact"/>
        <w:rPr>
          <w:rFonts w:ascii="ＭＳ 明朝" w:cs="Times New Roman"/>
        </w:rPr>
      </w:pPr>
    </w:p>
    <w:p w:rsidR="007D2A24" w:rsidRDefault="007D2A24">
      <w:pPr>
        <w:adjustRightInd/>
        <w:spacing w:line="230" w:lineRule="exact"/>
        <w:rPr>
          <w:rFonts w:ascii="ＭＳ 明朝" w:cs="Times New Roman"/>
        </w:rPr>
      </w:pPr>
      <w:r>
        <w:rPr>
          <w:rFonts w:hint="eastAsia"/>
          <w:spacing w:val="12"/>
          <w:sz w:val="20"/>
          <w:szCs w:val="20"/>
        </w:rPr>
        <w:t>表３　ばいじん等</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
        <w:gridCol w:w="1170"/>
        <w:gridCol w:w="1052"/>
        <w:gridCol w:w="1169"/>
        <w:gridCol w:w="1169"/>
        <w:gridCol w:w="1287"/>
        <w:gridCol w:w="935"/>
        <w:gridCol w:w="818"/>
        <w:gridCol w:w="585"/>
      </w:tblGrid>
      <w:tr w:rsidR="007D2A24">
        <w:trPr>
          <w:trHeight w:val="630"/>
        </w:trPr>
        <w:tc>
          <w:tcPr>
            <w:tcW w:w="93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pacing w:val="12"/>
                <w:sz w:val="18"/>
                <w:szCs w:val="18"/>
              </w:rPr>
              <w:t>採取</w:t>
            </w:r>
          </w:p>
          <w:p w:rsidR="007D2A24" w:rsidRDefault="007D2A24">
            <w:pPr>
              <w:suppressAutoHyphens/>
              <w:kinsoku w:val="0"/>
              <w:wordWrap w:val="0"/>
              <w:autoSpaceDE w:val="0"/>
              <w:autoSpaceDN w:val="0"/>
              <w:spacing w:line="210" w:lineRule="exact"/>
              <w:jc w:val="center"/>
              <w:rPr>
                <w:rFonts w:ascii="ＭＳ 明朝" w:cs="Times New Roman"/>
              </w:rPr>
            </w:pPr>
            <w:r>
              <w:rPr>
                <w:rFonts w:hint="eastAsia"/>
                <w:spacing w:val="12"/>
                <w:sz w:val="18"/>
                <w:szCs w:val="18"/>
              </w:rPr>
              <w:t>年月日</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pacing w:val="12"/>
                <w:sz w:val="18"/>
                <w:szCs w:val="18"/>
              </w:rPr>
              <w:t>及び時刻</w:t>
            </w:r>
          </w:p>
        </w:tc>
        <w:tc>
          <w:tcPr>
            <w:tcW w:w="1170"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試料の種別</w:t>
            </w:r>
          </w:p>
        </w:tc>
        <w:tc>
          <w:tcPr>
            <w:tcW w:w="105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採取箇所</w:t>
            </w: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特定施設の名称及び</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pacing w:val="12"/>
                <w:sz w:val="18"/>
                <w:szCs w:val="18"/>
              </w:rPr>
              <w:t>使用状況</w:t>
            </w: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分析年月日</w:t>
            </w: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測定結果</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rPr>
              <w:t>（</w:t>
            </w:r>
            <w:r>
              <w:rPr>
                <w:rFonts w:cs="Times New Roman"/>
              </w:rPr>
              <w:t>ng-TEQ/g</w:t>
            </w:r>
            <w:r>
              <w:rPr>
                <w:rFonts w:ascii="ＭＳ 明朝" w:hAnsi="ＭＳ 明朝"/>
              </w:rPr>
              <w:t>)</w:t>
            </w:r>
          </w:p>
        </w:tc>
        <w:tc>
          <w:tcPr>
            <w:tcW w:w="93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rPr>
            </w:pPr>
            <w:r>
              <w:rPr>
                <w:rFonts w:hint="eastAsia"/>
                <w:sz w:val="18"/>
                <w:szCs w:val="18"/>
              </w:rPr>
              <w:t>試料</w:t>
            </w:r>
          </w:p>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採取者</w:t>
            </w: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分析者</w:t>
            </w:r>
          </w:p>
        </w:tc>
        <w:tc>
          <w:tcPr>
            <w:tcW w:w="58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center"/>
              <w:rPr>
                <w:rFonts w:ascii="ＭＳ 明朝" w:cs="Times New Roman"/>
                <w:color w:val="auto"/>
                <w:sz w:val="24"/>
                <w:szCs w:val="24"/>
              </w:rPr>
            </w:pPr>
            <w:r>
              <w:rPr>
                <w:rFonts w:hint="eastAsia"/>
                <w:sz w:val="18"/>
                <w:szCs w:val="18"/>
              </w:rPr>
              <w:t>備考</w:t>
            </w:r>
          </w:p>
        </w:tc>
      </w:tr>
      <w:tr w:rsidR="007D2A24">
        <w:trPr>
          <w:trHeight w:val="420"/>
        </w:trPr>
        <w:tc>
          <w:tcPr>
            <w:tcW w:w="93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58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r>
      <w:tr w:rsidR="007D2A24">
        <w:trPr>
          <w:trHeight w:val="420"/>
        </w:trPr>
        <w:tc>
          <w:tcPr>
            <w:tcW w:w="93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05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93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8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c>
          <w:tcPr>
            <w:tcW w:w="58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210" w:lineRule="exact"/>
              <w:jc w:val="left"/>
              <w:rPr>
                <w:rFonts w:ascii="ＭＳ 明朝" w:cs="Times New Roman"/>
                <w:color w:val="auto"/>
                <w:sz w:val="24"/>
                <w:szCs w:val="24"/>
              </w:rPr>
            </w:pPr>
          </w:p>
        </w:tc>
      </w:tr>
    </w:tbl>
    <w:p w:rsidR="007D2A24" w:rsidRDefault="007D2A24">
      <w:pPr>
        <w:adjustRightInd/>
        <w:spacing w:line="280" w:lineRule="exact"/>
        <w:rPr>
          <w:rFonts w:ascii="ＭＳ 明朝" w:cs="Times New Roman"/>
        </w:rPr>
      </w:pPr>
    </w:p>
    <w:p w:rsidR="007D2A24" w:rsidRDefault="007D2A24">
      <w:pPr>
        <w:adjustRightInd/>
        <w:spacing w:line="280" w:lineRule="exact"/>
        <w:rPr>
          <w:rFonts w:ascii="ＭＳ 明朝" w:cs="Times New Roman"/>
        </w:rPr>
      </w:pPr>
      <w:r>
        <w:rPr>
          <w:rFonts w:hint="eastAsia"/>
          <w:sz w:val="18"/>
          <w:szCs w:val="18"/>
        </w:rPr>
        <w:t>備考　１　報告書及び別紙の大きさは、</w:t>
      </w:r>
      <w:r w:rsidR="00C84475">
        <w:rPr>
          <w:rFonts w:hint="eastAsia"/>
          <w:sz w:val="18"/>
          <w:szCs w:val="18"/>
        </w:rPr>
        <w:t>日本産業規格</w:t>
      </w:r>
      <w:r>
        <w:rPr>
          <w:rFonts w:hint="eastAsia"/>
          <w:sz w:val="18"/>
          <w:szCs w:val="18"/>
        </w:rPr>
        <w:t>Ａ４とすること。</w:t>
      </w:r>
    </w:p>
    <w:p w:rsidR="007D2A24" w:rsidRDefault="007D2A24">
      <w:pPr>
        <w:adjustRightInd/>
        <w:spacing w:line="280" w:lineRule="exact"/>
        <w:ind w:left="896" w:hanging="896"/>
        <w:rPr>
          <w:rFonts w:ascii="ＭＳ 明朝" w:cs="Times New Roman"/>
        </w:rPr>
      </w:pPr>
      <w:r>
        <w:rPr>
          <w:rFonts w:cs="Times New Roman"/>
          <w:sz w:val="18"/>
          <w:szCs w:val="18"/>
        </w:rPr>
        <w:t xml:space="preserve">      </w:t>
      </w:r>
      <w:r>
        <w:rPr>
          <w:rFonts w:hint="eastAsia"/>
          <w:sz w:val="18"/>
          <w:szCs w:val="18"/>
        </w:rPr>
        <w:t>２　ダイオキシン類対策特別措置法施行規則（以下「規則」という。）第</w:t>
      </w:r>
      <w:r>
        <w:rPr>
          <w:rFonts w:cs="Times New Roman"/>
          <w:sz w:val="18"/>
          <w:szCs w:val="18"/>
        </w:rPr>
        <w:t>3</w:t>
      </w:r>
      <w:r>
        <w:rPr>
          <w:rFonts w:hint="eastAsia"/>
          <w:sz w:val="18"/>
          <w:szCs w:val="18"/>
        </w:rPr>
        <w:t>条第</w:t>
      </w:r>
      <w:r>
        <w:rPr>
          <w:rFonts w:cs="Times New Roman"/>
          <w:sz w:val="18"/>
          <w:szCs w:val="18"/>
        </w:rPr>
        <w:t>1</w:t>
      </w:r>
      <w:r>
        <w:rPr>
          <w:rFonts w:hint="eastAsia"/>
          <w:sz w:val="18"/>
          <w:szCs w:val="18"/>
        </w:rPr>
        <w:t>項に基づき換算した測定結果については、別紙１を添付するものとする。</w:t>
      </w:r>
    </w:p>
    <w:p w:rsidR="007D2A24" w:rsidRDefault="007D2A24">
      <w:pPr>
        <w:adjustRightInd/>
        <w:spacing w:line="280" w:lineRule="exact"/>
        <w:rPr>
          <w:rFonts w:ascii="ＭＳ 明朝" w:cs="Times New Roman"/>
        </w:rPr>
      </w:pPr>
      <w:r>
        <w:rPr>
          <w:rFonts w:cs="Times New Roman"/>
          <w:sz w:val="18"/>
          <w:szCs w:val="18"/>
        </w:rPr>
        <w:t xml:space="preserve">      </w:t>
      </w:r>
      <w:r>
        <w:rPr>
          <w:rFonts w:hint="eastAsia"/>
          <w:sz w:val="18"/>
          <w:szCs w:val="18"/>
        </w:rPr>
        <w:t>３　規則第３条第２項に基づき換算した測定結果については、別紙２を添付するものとする。</w:t>
      </w:r>
    </w:p>
    <w:p w:rsidR="007D2A24" w:rsidRDefault="007D2A24">
      <w:pPr>
        <w:adjustRightInd/>
        <w:spacing w:line="280" w:lineRule="exact"/>
        <w:ind w:left="896" w:hanging="896"/>
        <w:rPr>
          <w:rFonts w:ascii="ＭＳ 明朝" w:cs="Times New Roman"/>
        </w:rPr>
      </w:pPr>
      <w:r>
        <w:rPr>
          <w:rFonts w:hint="eastAsia"/>
          <w:sz w:val="18"/>
          <w:szCs w:val="18"/>
        </w:rPr>
        <w:t xml:space="preserve">　　　４　２以上の測定結果がある場合は、添付する別紙１又は２のそれぞれとの対応関係がわかるように備考欄に記載すること。</w:t>
      </w:r>
    </w:p>
    <w:p w:rsidR="007D2A24" w:rsidRDefault="007D2A24">
      <w:pPr>
        <w:adjustRightInd/>
        <w:spacing w:line="280" w:lineRule="exact"/>
        <w:ind w:left="900" w:hanging="900"/>
        <w:rPr>
          <w:rFonts w:ascii="ＭＳ 明朝" w:cs="Times New Roman"/>
        </w:rPr>
      </w:pPr>
      <w:r>
        <w:rPr>
          <w:rFonts w:hint="eastAsia"/>
          <w:sz w:val="18"/>
          <w:szCs w:val="18"/>
        </w:rPr>
        <w:t xml:space="preserve">　　　５　排出ガスにあっては表</w:t>
      </w:r>
      <w:r>
        <w:rPr>
          <w:rFonts w:cs="Times New Roman"/>
          <w:sz w:val="18"/>
          <w:szCs w:val="18"/>
        </w:rPr>
        <w:t>1</w:t>
      </w:r>
      <w:r>
        <w:rPr>
          <w:rFonts w:hint="eastAsia"/>
          <w:sz w:val="18"/>
          <w:szCs w:val="18"/>
        </w:rPr>
        <w:t>、排出水にあっては表２、ばいじん及び焼却灰その他の燃え殻（以下「ばいじん等」という。）にあっては表３に記載すること。なお、同一届出者が大気基準適用施設及び水質基準対象施設をともに設置している場合には、併せて１葉の様式に記載すること。</w:t>
      </w:r>
    </w:p>
    <w:p w:rsidR="007D2A24" w:rsidRDefault="007D2A24">
      <w:pPr>
        <w:adjustRightInd/>
        <w:spacing w:line="280" w:lineRule="exact"/>
        <w:ind w:left="840" w:hanging="314"/>
        <w:rPr>
          <w:rFonts w:ascii="ＭＳ 明朝" w:cs="Times New Roman"/>
        </w:rPr>
      </w:pPr>
      <w:r>
        <w:rPr>
          <w:rFonts w:hint="eastAsia"/>
          <w:sz w:val="18"/>
          <w:szCs w:val="18"/>
        </w:rPr>
        <w:t>６　排出ガス量については、温度が零度であって圧力が</w:t>
      </w:r>
      <w:r>
        <w:rPr>
          <w:rFonts w:cs="Times New Roman"/>
          <w:sz w:val="18"/>
          <w:szCs w:val="18"/>
        </w:rPr>
        <w:t>1</w:t>
      </w:r>
      <w:r>
        <w:rPr>
          <w:rFonts w:hint="eastAsia"/>
          <w:sz w:val="18"/>
          <w:szCs w:val="18"/>
        </w:rPr>
        <w:t>気圧の状態（以下「標準状態」という。）における量に、測定結果については、標準状態における排出ガス</w:t>
      </w:r>
      <w:r>
        <w:rPr>
          <w:rFonts w:cs="Times New Roman"/>
          <w:sz w:val="18"/>
          <w:szCs w:val="18"/>
        </w:rPr>
        <w:t>1</w:t>
      </w:r>
      <w:r>
        <w:rPr>
          <w:rFonts w:hint="eastAsia"/>
          <w:sz w:val="18"/>
          <w:szCs w:val="18"/>
        </w:rPr>
        <w:t>立方メートル中の量に、それぞれ換算したものとする。</w:t>
      </w:r>
    </w:p>
    <w:p w:rsidR="007D2A24" w:rsidRDefault="007D2A24">
      <w:pPr>
        <w:adjustRightInd/>
        <w:spacing w:line="280" w:lineRule="exact"/>
        <w:ind w:left="944" w:hanging="420"/>
        <w:rPr>
          <w:rFonts w:ascii="ＭＳ 明朝" w:cs="Times New Roman"/>
        </w:rPr>
      </w:pPr>
      <w:r>
        <w:rPr>
          <w:rFonts w:hint="eastAsia"/>
          <w:sz w:val="18"/>
          <w:szCs w:val="18"/>
        </w:rPr>
        <w:t>７　２以上の水質基準対象施設を設置し、異なる排水系統を有する水質基準適用事業場にあっては、それぞれの排水系統の排出口ごとに測定を行い、結果を記載すること。</w:t>
      </w:r>
    </w:p>
    <w:p w:rsidR="007D2A24" w:rsidRDefault="007D2A24">
      <w:pPr>
        <w:adjustRightInd/>
        <w:spacing w:line="280" w:lineRule="exact"/>
        <w:ind w:left="944" w:hanging="420"/>
        <w:rPr>
          <w:rFonts w:ascii="ＭＳ 明朝" w:cs="Times New Roman"/>
        </w:rPr>
      </w:pPr>
      <w:r>
        <w:rPr>
          <w:rFonts w:hint="eastAsia"/>
          <w:sz w:val="18"/>
          <w:szCs w:val="18"/>
        </w:rPr>
        <w:t>８　表３の試料の種別として、ばいじん、焼却灰、混合灰又はこれらの処理物（処理方法）の別を記載すること。</w:t>
      </w:r>
    </w:p>
    <w:p w:rsidR="009B2A25" w:rsidRDefault="007D2A24" w:rsidP="009B2A25">
      <w:pPr>
        <w:adjustRightInd/>
        <w:spacing w:line="232" w:lineRule="exact"/>
        <w:ind w:left="29" w:firstLineChars="300" w:firstLine="540"/>
        <w:rPr>
          <w:sz w:val="18"/>
          <w:szCs w:val="18"/>
        </w:rPr>
      </w:pPr>
      <w:r>
        <w:rPr>
          <w:rFonts w:hint="eastAsia"/>
          <w:sz w:val="18"/>
          <w:szCs w:val="18"/>
        </w:rPr>
        <w:t xml:space="preserve">　</w:t>
      </w:r>
    </w:p>
    <w:p w:rsidR="007D2A24" w:rsidRPr="00475F53" w:rsidRDefault="007D2A24" w:rsidP="008D0FE7">
      <w:pPr>
        <w:adjustRightInd/>
        <w:spacing w:line="232" w:lineRule="exact"/>
        <w:rPr>
          <w:sz w:val="20"/>
          <w:szCs w:val="20"/>
        </w:rPr>
      </w:pPr>
      <w:r>
        <w:rPr>
          <w:rFonts w:ascii="ＭＳ 明朝" w:cs="Times New Roman"/>
          <w:color w:val="auto"/>
          <w:sz w:val="24"/>
          <w:szCs w:val="24"/>
        </w:rPr>
        <w:br w:type="page"/>
      </w:r>
      <w:r w:rsidRPr="00475F53">
        <w:rPr>
          <w:rFonts w:hint="eastAsia"/>
          <w:sz w:val="20"/>
          <w:szCs w:val="20"/>
        </w:rPr>
        <w:lastRenderedPageBreak/>
        <w:t>別紙１</w:t>
      </w:r>
    </w:p>
    <w:p w:rsidR="007D2A24" w:rsidRPr="00475F53" w:rsidRDefault="007D2A24">
      <w:pPr>
        <w:adjustRightInd/>
        <w:spacing w:line="232" w:lineRule="exact"/>
        <w:jc w:val="center"/>
        <w:rPr>
          <w:rFonts w:ascii="ＭＳ 明朝" w:cs="Times New Roman"/>
          <w:sz w:val="20"/>
          <w:szCs w:val="20"/>
        </w:rPr>
      </w:pPr>
      <w:r w:rsidRPr="00475F53">
        <w:rPr>
          <w:rFonts w:hint="eastAsia"/>
          <w:spacing w:val="12"/>
          <w:sz w:val="20"/>
          <w:szCs w:val="20"/>
        </w:rPr>
        <w:t>規則第３条第１項に基づき換算したダイオキシン類の構成</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169"/>
        <w:gridCol w:w="1169"/>
        <w:gridCol w:w="1286"/>
        <w:gridCol w:w="1287"/>
        <w:gridCol w:w="1403"/>
        <w:gridCol w:w="1286"/>
        <w:gridCol w:w="1169"/>
      </w:tblGrid>
      <w:tr w:rsidR="007D2A24">
        <w:trPr>
          <w:trHeight w:val="420"/>
        </w:trPr>
        <w:tc>
          <w:tcPr>
            <w:tcW w:w="1520" w:type="dxa"/>
            <w:gridSpan w:val="2"/>
            <w:tcBorders>
              <w:top w:val="single" w:sz="4" w:space="0" w:color="000000"/>
              <w:left w:val="single" w:sz="4" w:space="0" w:color="000000"/>
              <w:bottom w:val="single" w:sz="4" w:space="0" w:color="000000"/>
              <w:right w:val="single" w:sz="4" w:space="0" w:color="000000"/>
            </w:tcBorders>
          </w:tcPr>
          <w:p w:rsidR="007D2A24" w:rsidRPr="00475F53" w:rsidRDefault="007D2A24">
            <w:pPr>
              <w:suppressAutoHyphens/>
              <w:kinsoku w:val="0"/>
              <w:wordWrap w:val="0"/>
              <w:autoSpaceDE w:val="0"/>
              <w:autoSpaceDN w:val="0"/>
              <w:spacing w:line="210" w:lineRule="exact"/>
              <w:jc w:val="center"/>
              <w:rPr>
                <w:rFonts w:ascii="ＭＳ 明朝" w:cs="Times New Roman"/>
                <w:color w:val="auto"/>
                <w:sz w:val="18"/>
                <w:szCs w:val="18"/>
              </w:rPr>
            </w:pPr>
            <w:r w:rsidRPr="00475F53">
              <w:rPr>
                <w:rFonts w:hint="eastAsia"/>
                <w:spacing w:val="12"/>
                <w:sz w:val="18"/>
                <w:szCs w:val="18"/>
              </w:rPr>
              <w:t>整理番号</w:t>
            </w:r>
          </w:p>
        </w:tc>
        <w:tc>
          <w:tcPr>
            <w:tcW w:w="1169" w:type="dxa"/>
            <w:tcBorders>
              <w:top w:val="single" w:sz="4" w:space="0" w:color="000000"/>
              <w:left w:val="single" w:sz="4" w:space="0" w:color="000000"/>
              <w:bottom w:val="single" w:sz="4" w:space="0" w:color="000000"/>
              <w:right w:val="single" w:sz="4" w:space="0" w:color="000000"/>
            </w:tcBorders>
          </w:tcPr>
          <w:p w:rsidR="007D2A24" w:rsidRPr="00475F53" w:rsidRDefault="007D2A24">
            <w:pPr>
              <w:suppressAutoHyphens/>
              <w:kinsoku w:val="0"/>
              <w:wordWrap w:val="0"/>
              <w:autoSpaceDE w:val="0"/>
              <w:autoSpaceDN w:val="0"/>
              <w:spacing w:line="210" w:lineRule="exact"/>
              <w:jc w:val="left"/>
              <w:rPr>
                <w:rFonts w:ascii="ＭＳ 明朝" w:cs="Times New Roman"/>
                <w:color w:val="auto"/>
                <w:sz w:val="18"/>
                <w:szCs w:val="18"/>
              </w:rPr>
            </w:pPr>
          </w:p>
        </w:tc>
        <w:tc>
          <w:tcPr>
            <w:tcW w:w="1286" w:type="dxa"/>
            <w:tcBorders>
              <w:top w:val="single" w:sz="4" w:space="0" w:color="000000"/>
              <w:left w:val="single" w:sz="4" w:space="0" w:color="000000"/>
              <w:bottom w:val="single" w:sz="4" w:space="0" w:color="000000"/>
              <w:right w:val="single" w:sz="4" w:space="0" w:color="000000"/>
            </w:tcBorders>
          </w:tcPr>
          <w:p w:rsidR="007D2A24" w:rsidRPr="00475F53" w:rsidRDefault="007D2A24">
            <w:pPr>
              <w:suppressAutoHyphens/>
              <w:kinsoku w:val="0"/>
              <w:wordWrap w:val="0"/>
              <w:autoSpaceDE w:val="0"/>
              <w:autoSpaceDN w:val="0"/>
              <w:spacing w:line="210" w:lineRule="exact"/>
              <w:jc w:val="center"/>
              <w:rPr>
                <w:rFonts w:ascii="ＭＳ 明朝" w:cs="Times New Roman"/>
                <w:color w:val="auto"/>
                <w:sz w:val="18"/>
                <w:szCs w:val="18"/>
              </w:rPr>
            </w:pPr>
            <w:r w:rsidRPr="00475F53">
              <w:rPr>
                <w:rFonts w:hint="eastAsia"/>
                <w:spacing w:val="12"/>
                <w:sz w:val="18"/>
                <w:szCs w:val="18"/>
              </w:rPr>
              <w:t>実測濃度</w:t>
            </w:r>
          </w:p>
        </w:tc>
        <w:tc>
          <w:tcPr>
            <w:tcW w:w="1287" w:type="dxa"/>
            <w:tcBorders>
              <w:top w:val="single" w:sz="4" w:space="0" w:color="000000"/>
              <w:left w:val="single" w:sz="4" w:space="0" w:color="000000"/>
              <w:bottom w:val="single" w:sz="4" w:space="0" w:color="000000"/>
              <w:right w:val="single" w:sz="4" w:space="0" w:color="000000"/>
            </w:tcBorders>
          </w:tcPr>
          <w:p w:rsidR="007D2A24" w:rsidRPr="00475F53" w:rsidRDefault="007D2A24">
            <w:pPr>
              <w:suppressAutoHyphens/>
              <w:kinsoku w:val="0"/>
              <w:wordWrap w:val="0"/>
              <w:autoSpaceDE w:val="0"/>
              <w:autoSpaceDN w:val="0"/>
              <w:spacing w:line="210" w:lineRule="exact"/>
              <w:jc w:val="center"/>
              <w:rPr>
                <w:rFonts w:ascii="ＭＳ 明朝" w:cs="Times New Roman"/>
                <w:color w:val="auto"/>
                <w:sz w:val="18"/>
                <w:szCs w:val="18"/>
              </w:rPr>
            </w:pPr>
            <w:r w:rsidRPr="00475F53">
              <w:rPr>
                <w:rFonts w:hint="eastAsia"/>
                <w:spacing w:val="12"/>
                <w:sz w:val="18"/>
                <w:szCs w:val="18"/>
              </w:rPr>
              <w:t>試料における定量下限</w:t>
            </w:r>
          </w:p>
        </w:tc>
        <w:tc>
          <w:tcPr>
            <w:tcW w:w="1403" w:type="dxa"/>
            <w:tcBorders>
              <w:top w:val="single" w:sz="4" w:space="0" w:color="000000"/>
              <w:left w:val="single" w:sz="4" w:space="0" w:color="000000"/>
              <w:bottom w:val="single" w:sz="4" w:space="0" w:color="000000"/>
              <w:right w:val="single" w:sz="4" w:space="0" w:color="000000"/>
            </w:tcBorders>
          </w:tcPr>
          <w:p w:rsidR="007D2A24" w:rsidRPr="00475F53" w:rsidRDefault="007D2A24">
            <w:pPr>
              <w:suppressAutoHyphens/>
              <w:kinsoku w:val="0"/>
              <w:wordWrap w:val="0"/>
              <w:autoSpaceDE w:val="0"/>
              <w:autoSpaceDN w:val="0"/>
              <w:spacing w:line="210" w:lineRule="exact"/>
              <w:jc w:val="center"/>
              <w:rPr>
                <w:rFonts w:ascii="ＭＳ 明朝" w:cs="Times New Roman"/>
                <w:color w:val="auto"/>
                <w:sz w:val="18"/>
                <w:szCs w:val="18"/>
              </w:rPr>
            </w:pPr>
            <w:r w:rsidRPr="00475F53">
              <w:rPr>
                <w:rFonts w:hint="eastAsia"/>
                <w:spacing w:val="12"/>
                <w:sz w:val="18"/>
                <w:szCs w:val="18"/>
              </w:rPr>
              <w:t>試料における検出下限</w:t>
            </w:r>
          </w:p>
        </w:tc>
        <w:tc>
          <w:tcPr>
            <w:tcW w:w="1286" w:type="dxa"/>
            <w:tcBorders>
              <w:top w:val="single" w:sz="4" w:space="0" w:color="000000"/>
              <w:left w:val="single" w:sz="4" w:space="0" w:color="000000"/>
              <w:bottom w:val="single" w:sz="4" w:space="0" w:color="000000"/>
              <w:right w:val="single" w:sz="4" w:space="0" w:color="000000"/>
            </w:tcBorders>
          </w:tcPr>
          <w:p w:rsidR="007D2A24" w:rsidRPr="00475F53" w:rsidRDefault="007D2A24">
            <w:pPr>
              <w:suppressAutoHyphens/>
              <w:kinsoku w:val="0"/>
              <w:wordWrap w:val="0"/>
              <w:autoSpaceDE w:val="0"/>
              <w:autoSpaceDN w:val="0"/>
              <w:spacing w:line="210" w:lineRule="exact"/>
              <w:jc w:val="center"/>
              <w:rPr>
                <w:rFonts w:ascii="ＭＳ 明朝" w:cs="Times New Roman"/>
                <w:sz w:val="18"/>
                <w:szCs w:val="18"/>
              </w:rPr>
            </w:pPr>
            <w:r w:rsidRPr="00475F53">
              <w:rPr>
                <w:rFonts w:hint="eastAsia"/>
                <w:spacing w:val="12"/>
                <w:sz w:val="18"/>
                <w:szCs w:val="18"/>
              </w:rPr>
              <w:t>毒性等価</w:t>
            </w:r>
          </w:p>
          <w:p w:rsidR="007D2A24" w:rsidRPr="00475F53" w:rsidRDefault="007D2A24">
            <w:pPr>
              <w:suppressAutoHyphens/>
              <w:kinsoku w:val="0"/>
              <w:wordWrap w:val="0"/>
              <w:autoSpaceDE w:val="0"/>
              <w:autoSpaceDN w:val="0"/>
              <w:spacing w:line="210" w:lineRule="exact"/>
              <w:jc w:val="center"/>
              <w:rPr>
                <w:rFonts w:ascii="ＭＳ 明朝" w:cs="Times New Roman"/>
                <w:color w:val="auto"/>
                <w:sz w:val="18"/>
                <w:szCs w:val="18"/>
              </w:rPr>
            </w:pPr>
            <w:r w:rsidRPr="00475F53">
              <w:rPr>
                <w:rFonts w:hint="eastAsia"/>
                <w:spacing w:val="12"/>
                <w:sz w:val="18"/>
                <w:szCs w:val="18"/>
              </w:rPr>
              <w:t>係数</w:t>
            </w:r>
          </w:p>
        </w:tc>
        <w:tc>
          <w:tcPr>
            <w:tcW w:w="1169" w:type="dxa"/>
            <w:tcBorders>
              <w:top w:val="single" w:sz="4" w:space="0" w:color="000000"/>
              <w:left w:val="single" w:sz="4" w:space="0" w:color="000000"/>
              <w:bottom w:val="single" w:sz="4" w:space="0" w:color="000000"/>
              <w:right w:val="single" w:sz="4" w:space="0" w:color="000000"/>
            </w:tcBorders>
          </w:tcPr>
          <w:p w:rsidR="007D2A24" w:rsidRPr="00475F53" w:rsidRDefault="007D2A24">
            <w:pPr>
              <w:suppressAutoHyphens/>
              <w:kinsoku w:val="0"/>
              <w:wordWrap w:val="0"/>
              <w:autoSpaceDE w:val="0"/>
              <w:autoSpaceDN w:val="0"/>
              <w:spacing w:line="210" w:lineRule="exact"/>
              <w:jc w:val="center"/>
              <w:rPr>
                <w:rFonts w:ascii="ＭＳ 明朝" w:cs="Times New Roman"/>
                <w:color w:val="auto"/>
                <w:sz w:val="18"/>
                <w:szCs w:val="18"/>
              </w:rPr>
            </w:pPr>
            <w:r w:rsidRPr="00475F53">
              <w:rPr>
                <w:rFonts w:hint="eastAsia"/>
                <w:sz w:val="18"/>
                <w:szCs w:val="18"/>
              </w:rPr>
              <w:t>毒性等量</w:t>
            </w:r>
          </w:p>
        </w:tc>
      </w:tr>
      <w:tr w:rsidR="007D2A24" w:rsidTr="00C84475">
        <w:trPr>
          <w:trHeight w:val="376"/>
        </w:trPr>
        <w:tc>
          <w:tcPr>
            <w:tcW w:w="351" w:type="dxa"/>
            <w:vMerge w:val="restart"/>
            <w:tcBorders>
              <w:top w:val="single" w:sz="4" w:space="0" w:color="000000"/>
              <w:left w:val="single" w:sz="4" w:space="0" w:color="000000"/>
              <w:bottom w:val="nil"/>
              <w:right w:val="single" w:sz="4" w:space="0" w:color="000000"/>
            </w:tcBorders>
            <w:vAlign w:val="center"/>
          </w:tcPr>
          <w:p w:rsidR="007D2A24" w:rsidRDefault="007D2A24" w:rsidP="008D0FE7">
            <w:pPr>
              <w:suppressAutoHyphens/>
              <w:kinsoku w:val="0"/>
              <w:wordWrap w:val="0"/>
              <w:autoSpaceDE w:val="0"/>
              <w:autoSpaceDN w:val="0"/>
              <w:spacing w:line="188" w:lineRule="exact"/>
              <w:jc w:val="center"/>
              <w:rPr>
                <w:rFonts w:ascii="ＭＳ 明朝" w:cs="Times New Roman"/>
              </w:rPr>
            </w:pPr>
            <w:r>
              <w:rPr>
                <w:rFonts w:hint="eastAsia"/>
                <w:spacing w:val="12"/>
                <w:sz w:val="16"/>
                <w:szCs w:val="16"/>
              </w:rPr>
              <w:t>ポ</w:t>
            </w:r>
          </w:p>
          <w:p w:rsidR="007D2A24" w:rsidRDefault="007D2A24" w:rsidP="008D0FE7">
            <w:pPr>
              <w:suppressAutoHyphens/>
              <w:kinsoku w:val="0"/>
              <w:wordWrap w:val="0"/>
              <w:autoSpaceDE w:val="0"/>
              <w:autoSpaceDN w:val="0"/>
              <w:spacing w:line="188" w:lineRule="exact"/>
              <w:jc w:val="center"/>
              <w:rPr>
                <w:rFonts w:ascii="ＭＳ 明朝" w:cs="Times New Roman"/>
              </w:rPr>
            </w:pPr>
            <w:r>
              <w:rPr>
                <w:rFonts w:hint="eastAsia"/>
                <w:spacing w:val="12"/>
                <w:sz w:val="16"/>
                <w:szCs w:val="16"/>
              </w:rPr>
              <w:t>リ</w:t>
            </w:r>
          </w:p>
          <w:p w:rsidR="007D2A24" w:rsidRDefault="007D2A24" w:rsidP="008D0FE7">
            <w:pPr>
              <w:suppressAutoHyphens/>
              <w:kinsoku w:val="0"/>
              <w:wordWrap w:val="0"/>
              <w:autoSpaceDE w:val="0"/>
              <w:autoSpaceDN w:val="0"/>
              <w:spacing w:line="188" w:lineRule="exact"/>
              <w:jc w:val="center"/>
              <w:rPr>
                <w:rFonts w:ascii="ＭＳ 明朝" w:cs="Times New Roman"/>
                <w:color w:val="auto"/>
                <w:sz w:val="24"/>
                <w:szCs w:val="24"/>
              </w:rPr>
            </w:pPr>
            <w:r>
              <w:rPr>
                <w:rFonts w:hint="eastAsia"/>
                <w:spacing w:val="12"/>
                <w:sz w:val="16"/>
                <w:szCs w:val="16"/>
              </w:rPr>
              <w:t>塩化ジベンゾフラン</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z w:val="16"/>
                <w:szCs w:val="16"/>
              </w:rPr>
              <w:t>２，３，７，８－</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sz w:val="16"/>
                <w:szCs w:val="16"/>
              </w:rPr>
              <w:t>TeCDF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１，２，３，７，</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８－</w:t>
            </w:r>
            <w:r>
              <w:rPr>
                <w:rFonts w:cs="Times New Roman"/>
                <w:spacing w:val="24"/>
                <w:sz w:val="16"/>
                <w:szCs w:val="16"/>
              </w:rPr>
              <w:t>PeCDF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２，３，４，７，</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８－</w:t>
            </w:r>
            <w:r>
              <w:rPr>
                <w:rFonts w:cs="Times New Roman"/>
                <w:spacing w:val="24"/>
                <w:sz w:val="16"/>
                <w:szCs w:val="16"/>
              </w:rPr>
              <w:t>PeCDF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７，８－</w:t>
            </w:r>
            <w:r>
              <w:rPr>
                <w:rFonts w:cs="Times New Roman"/>
                <w:spacing w:val="24"/>
                <w:sz w:val="16"/>
                <w:szCs w:val="16"/>
              </w:rPr>
              <w:t>HxCDF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１，２，３，６，</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７，８－</w:t>
            </w:r>
            <w:r>
              <w:rPr>
                <w:rFonts w:cs="Times New Roman"/>
                <w:spacing w:val="24"/>
                <w:sz w:val="16"/>
                <w:szCs w:val="16"/>
              </w:rPr>
              <w:t>HxCDF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１，２，３，７，</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８，９－</w:t>
            </w:r>
            <w:r>
              <w:rPr>
                <w:rFonts w:cs="Times New Roman"/>
                <w:spacing w:val="24"/>
                <w:sz w:val="16"/>
                <w:szCs w:val="16"/>
              </w:rPr>
              <w:t>HxCDF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２，３，４，６，</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７，８－</w:t>
            </w:r>
            <w:r>
              <w:rPr>
                <w:rFonts w:cs="Times New Roman"/>
                <w:spacing w:val="24"/>
                <w:sz w:val="16"/>
                <w:szCs w:val="16"/>
              </w:rPr>
              <w:t>HxCDF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６，７，８－</w:t>
            </w:r>
            <w:r>
              <w:rPr>
                <w:rFonts w:cs="Times New Roman"/>
                <w:spacing w:val="24"/>
                <w:sz w:val="16"/>
                <w:szCs w:val="16"/>
              </w:rPr>
              <w:t>HpCDF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７，８，９－</w:t>
            </w:r>
            <w:r>
              <w:rPr>
                <w:rFonts w:cs="Times New Roman"/>
                <w:spacing w:val="24"/>
                <w:sz w:val="16"/>
                <w:szCs w:val="16"/>
              </w:rPr>
              <w:t>HpCDF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spacing w:val="24"/>
                <w:sz w:val="16"/>
                <w:szCs w:val="16"/>
              </w:rPr>
              <w:t>OCDF</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spacing w:val="24"/>
              </w:rPr>
              <w:t>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227"/>
        </w:trPr>
        <w:tc>
          <w:tcPr>
            <w:tcW w:w="351"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Ｔ</w:t>
            </w:r>
            <w:r>
              <w:rPr>
                <w:rFonts w:cs="Times New Roman"/>
                <w:spacing w:val="24"/>
                <w:sz w:val="16"/>
                <w:szCs w:val="16"/>
              </w:rPr>
              <w:t>o</w:t>
            </w:r>
            <w:r>
              <w:rPr>
                <w:rFonts w:hint="eastAsia"/>
                <w:spacing w:val="12"/>
                <w:sz w:val="16"/>
                <w:szCs w:val="16"/>
              </w:rPr>
              <w:t>ｔ</w:t>
            </w:r>
            <w:r>
              <w:rPr>
                <w:rFonts w:cs="Times New Roman"/>
                <w:spacing w:val="24"/>
                <w:sz w:val="16"/>
                <w:szCs w:val="16"/>
              </w:rPr>
              <w:t>a</w:t>
            </w:r>
            <w:r>
              <w:rPr>
                <w:rFonts w:hint="eastAsia"/>
                <w:spacing w:val="12"/>
                <w:sz w:val="16"/>
                <w:szCs w:val="16"/>
              </w:rPr>
              <w:t xml:space="preserve">ｌ　</w:t>
            </w:r>
            <w:r>
              <w:rPr>
                <w:rFonts w:cs="Times New Roman"/>
                <w:spacing w:val="24"/>
                <w:sz w:val="16"/>
                <w:szCs w:val="16"/>
              </w:rPr>
              <w:t>PCDFs</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jc w:val="center"/>
              <w:rPr>
                <w:rFonts w:ascii="ＭＳ 明朝" w:cs="Times New Roman"/>
                <w:color w:val="auto"/>
                <w:sz w:val="24"/>
                <w:szCs w:val="24"/>
              </w:rPr>
            </w:pPr>
            <w:r>
              <w:rPr>
                <w:rFonts w:hint="eastAsia"/>
                <w:spacing w:val="12"/>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jc w:val="center"/>
              <w:rPr>
                <w:rFonts w:ascii="ＭＳ 明朝" w:cs="Times New Roman"/>
                <w:color w:val="auto"/>
                <w:sz w:val="24"/>
                <w:szCs w:val="24"/>
              </w:rPr>
            </w:pPr>
            <w:r>
              <w:rPr>
                <w:rFonts w:hint="eastAsia"/>
                <w:spacing w:val="12"/>
              </w:rPr>
              <w:t>―</w:t>
            </w:r>
          </w:p>
        </w:tc>
        <w:tc>
          <w:tcPr>
            <w:tcW w:w="1403"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jc w:val="center"/>
              <w:rPr>
                <w:rFonts w:ascii="ＭＳ 明朝" w:cs="Times New Roman"/>
                <w:color w:val="auto"/>
                <w:sz w:val="24"/>
                <w:szCs w:val="24"/>
              </w:rPr>
            </w:pPr>
            <w:r>
              <w:rPr>
                <w:rFonts w:hint="eastAsia"/>
                <w:spacing w:val="12"/>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rPr>
              <w:t>―</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val="restart"/>
            <w:tcBorders>
              <w:top w:val="single" w:sz="4" w:space="0" w:color="000000"/>
              <w:left w:val="single" w:sz="4" w:space="0" w:color="000000"/>
              <w:bottom w:val="nil"/>
              <w:right w:val="single" w:sz="4" w:space="0" w:color="000000"/>
            </w:tcBorders>
            <w:textDirection w:val="tbRlV"/>
          </w:tcPr>
          <w:p w:rsidR="007D2A24" w:rsidRPr="008D0FE7" w:rsidRDefault="008D0FE7" w:rsidP="008D0FE7">
            <w:pPr>
              <w:suppressAutoHyphens/>
              <w:kinsoku w:val="0"/>
              <w:wordWrap w:val="0"/>
              <w:autoSpaceDE w:val="0"/>
              <w:autoSpaceDN w:val="0"/>
              <w:spacing w:line="188" w:lineRule="exact"/>
              <w:ind w:left="113" w:right="113"/>
              <w:jc w:val="left"/>
              <w:rPr>
                <w:rFonts w:ascii="ＭＳ 明朝" w:cs="Times New Roman"/>
                <w:color w:val="auto"/>
                <w:sz w:val="16"/>
                <w:szCs w:val="24"/>
              </w:rPr>
            </w:pPr>
            <w:r w:rsidRPr="008D0FE7">
              <w:rPr>
                <w:rFonts w:ascii="ＭＳ 明朝" w:cs="Times New Roman" w:hint="eastAsia"/>
                <w:color w:val="auto"/>
                <w:sz w:val="16"/>
                <w:szCs w:val="24"/>
              </w:rPr>
              <w:t>ポリ塩化ジベンゾーパラージオキシン</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２，３，７，８－</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spacing w:val="24"/>
                <w:sz w:val="16"/>
                <w:szCs w:val="16"/>
              </w:rPr>
              <w:t>TeCDD</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１，２，３，７，</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８－</w:t>
            </w:r>
            <w:r>
              <w:rPr>
                <w:rFonts w:cs="Times New Roman"/>
                <w:spacing w:val="24"/>
                <w:sz w:val="16"/>
                <w:szCs w:val="16"/>
              </w:rPr>
              <w:t>PcCDD</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７，８－</w:t>
            </w:r>
            <w:r>
              <w:rPr>
                <w:rFonts w:cs="Times New Roman"/>
                <w:spacing w:val="24"/>
                <w:sz w:val="16"/>
                <w:szCs w:val="16"/>
              </w:rPr>
              <w:t>HxCDD</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１，２，３，６</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７，８－</w:t>
            </w:r>
            <w:r>
              <w:rPr>
                <w:rFonts w:cs="Times New Roman"/>
                <w:spacing w:val="24"/>
                <w:sz w:val="16"/>
                <w:szCs w:val="16"/>
              </w:rPr>
              <w:t>HxCDD</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１，２，３，７</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８，９－</w:t>
            </w:r>
            <w:r>
              <w:rPr>
                <w:rFonts w:cs="Times New Roman"/>
                <w:spacing w:val="24"/>
                <w:sz w:val="16"/>
                <w:szCs w:val="16"/>
              </w:rPr>
              <w:t>HxCDD</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１，２，３，４，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６，７，８－</w:t>
            </w:r>
            <w:r>
              <w:rPr>
                <w:rFonts w:cs="Times New Roman"/>
                <w:spacing w:val="24"/>
                <w:sz w:val="16"/>
                <w:szCs w:val="16"/>
              </w:rPr>
              <w:t>HpCDD</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spacing w:val="24"/>
                <w:sz w:val="16"/>
                <w:szCs w:val="16"/>
              </w:rPr>
              <w:t>OCDD</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spacing w:val="24"/>
              </w:rPr>
              <w:t>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227"/>
        </w:trPr>
        <w:tc>
          <w:tcPr>
            <w:tcW w:w="351"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Ｔ</w:t>
            </w:r>
            <w:r>
              <w:rPr>
                <w:rFonts w:cs="Times New Roman"/>
                <w:spacing w:val="24"/>
                <w:sz w:val="16"/>
                <w:szCs w:val="16"/>
              </w:rPr>
              <w:t>o</w:t>
            </w:r>
            <w:r>
              <w:rPr>
                <w:rFonts w:hint="eastAsia"/>
                <w:spacing w:val="12"/>
                <w:sz w:val="16"/>
                <w:szCs w:val="16"/>
              </w:rPr>
              <w:t>ｔ</w:t>
            </w:r>
            <w:r>
              <w:rPr>
                <w:rFonts w:cs="Times New Roman"/>
                <w:spacing w:val="24"/>
                <w:sz w:val="16"/>
                <w:szCs w:val="16"/>
              </w:rPr>
              <w:t>a</w:t>
            </w:r>
            <w:r>
              <w:rPr>
                <w:rFonts w:hint="eastAsia"/>
                <w:spacing w:val="12"/>
                <w:sz w:val="16"/>
                <w:szCs w:val="16"/>
              </w:rPr>
              <w:t xml:space="preserve">ｌ　</w:t>
            </w:r>
            <w:r>
              <w:rPr>
                <w:rFonts w:cs="Times New Roman"/>
                <w:spacing w:val="24"/>
                <w:sz w:val="16"/>
                <w:szCs w:val="16"/>
              </w:rPr>
              <w:t>PCDDs</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jc w:val="center"/>
              <w:rPr>
                <w:rFonts w:ascii="ＭＳ 明朝" w:cs="Times New Roman"/>
                <w:color w:val="auto"/>
                <w:sz w:val="24"/>
                <w:szCs w:val="24"/>
              </w:rPr>
            </w:pPr>
            <w:r>
              <w:rPr>
                <w:rFonts w:hint="eastAsia"/>
                <w:spacing w:val="12"/>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jc w:val="center"/>
              <w:rPr>
                <w:rFonts w:ascii="ＭＳ 明朝" w:cs="Times New Roman"/>
                <w:color w:val="auto"/>
                <w:sz w:val="24"/>
                <w:szCs w:val="24"/>
              </w:rPr>
            </w:pPr>
            <w:r>
              <w:rPr>
                <w:rFonts w:hint="eastAsia"/>
                <w:spacing w:val="12"/>
              </w:rPr>
              <w:t>―</w:t>
            </w:r>
          </w:p>
        </w:tc>
        <w:tc>
          <w:tcPr>
            <w:tcW w:w="1403"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jc w:val="center"/>
              <w:rPr>
                <w:rFonts w:ascii="ＭＳ 明朝" w:cs="Times New Roman"/>
                <w:color w:val="auto"/>
                <w:sz w:val="24"/>
                <w:szCs w:val="24"/>
              </w:rPr>
            </w:pPr>
            <w:r>
              <w:rPr>
                <w:rFonts w:hint="eastAsia"/>
                <w:spacing w:val="12"/>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rPr>
              <w:t>―</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227"/>
        </w:trPr>
        <w:tc>
          <w:tcPr>
            <w:tcW w:w="2689" w:type="dxa"/>
            <w:gridSpan w:val="3"/>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8"/>
                <w:szCs w:val="18"/>
              </w:rPr>
              <w:t>Ｔ</w:t>
            </w:r>
            <w:r>
              <w:rPr>
                <w:rFonts w:cs="Times New Roman"/>
                <w:spacing w:val="24"/>
                <w:sz w:val="18"/>
                <w:szCs w:val="18"/>
              </w:rPr>
              <w:t>o</w:t>
            </w:r>
            <w:r>
              <w:rPr>
                <w:rFonts w:hint="eastAsia"/>
                <w:spacing w:val="12"/>
                <w:sz w:val="18"/>
                <w:szCs w:val="18"/>
              </w:rPr>
              <w:t>ｔ</w:t>
            </w:r>
            <w:r>
              <w:rPr>
                <w:rFonts w:cs="Times New Roman"/>
                <w:spacing w:val="24"/>
                <w:sz w:val="18"/>
                <w:szCs w:val="18"/>
              </w:rPr>
              <w:t>a</w:t>
            </w:r>
            <w:r>
              <w:rPr>
                <w:rFonts w:hint="eastAsia"/>
                <w:spacing w:val="12"/>
                <w:sz w:val="18"/>
                <w:szCs w:val="18"/>
              </w:rPr>
              <w:t>ｌ</w:t>
            </w:r>
            <w:r>
              <w:rPr>
                <w:rFonts w:ascii="ＭＳ 明朝" w:hAnsi="ＭＳ 明朝"/>
                <w:spacing w:val="24"/>
                <w:sz w:val="18"/>
                <w:szCs w:val="18"/>
              </w:rPr>
              <w:t>(</w:t>
            </w:r>
            <w:r>
              <w:rPr>
                <w:rFonts w:cs="Times New Roman"/>
                <w:spacing w:val="24"/>
                <w:sz w:val="18"/>
                <w:szCs w:val="18"/>
              </w:rPr>
              <w:t>PCDFs</w:t>
            </w:r>
            <w:r>
              <w:rPr>
                <w:rFonts w:hint="eastAsia"/>
                <w:spacing w:val="12"/>
                <w:sz w:val="18"/>
                <w:szCs w:val="18"/>
              </w:rPr>
              <w:t>＋</w:t>
            </w:r>
            <w:r>
              <w:rPr>
                <w:rFonts w:cs="Times New Roman"/>
                <w:spacing w:val="24"/>
                <w:sz w:val="18"/>
                <w:szCs w:val="18"/>
              </w:rPr>
              <w:t>PCDDs</w:t>
            </w:r>
            <w:r>
              <w:rPr>
                <w:rFonts w:ascii="ＭＳ 明朝" w:hAnsi="ＭＳ 明朝"/>
                <w:spacing w:val="24"/>
                <w:sz w:val="18"/>
                <w:szCs w:val="18"/>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jc w:val="center"/>
              <w:rPr>
                <w:rFonts w:ascii="ＭＳ 明朝" w:cs="Times New Roman"/>
                <w:color w:val="auto"/>
                <w:sz w:val="24"/>
                <w:szCs w:val="24"/>
              </w:rPr>
            </w:pPr>
            <w:r>
              <w:rPr>
                <w:rFonts w:hint="eastAsia"/>
              </w:rP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jc w:val="center"/>
              <w:rPr>
                <w:rFonts w:ascii="ＭＳ 明朝" w:cs="Times New Roman"/>
                <w:color w:val="auto"/>
                <w:sz w:val="24"/>
                <w:szCs w:val="24"/>
              </w:rPr>
            </w:pPr>
            <w:r>
              <w:rPr>
                <w:rFonts w:hint="eastAsia"/>
              </w:rPr>
              <w:t>―</w:t>
            </w:r>
          </w:p>
        </w:tc>
        <w:tc>
          <w:tcPr>
            <w:tcW w:w="1403"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jc w:val="center"/>
              <w:rPr>
                <w:rFonts w:ascii="ＭＳ 明朝" w:cs="Times New Roman"/>
                <w:color w:val="auto"/>
                <w:sz w:val="24"/>
                <w:szCs w:val="24"/>
              </w:rPr>
            </w:pPr>
            <w:r>
              <w:rPr>
                <w:rFonts w:hint="eastAsia"/>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rPr>
              <w:t>―</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val="restart"/>
            <w:tcBorders>
              <w:top w:val="single" w:sz="4" w:space="0" w:color="000000"/>
              <w:left w:val="single" w:sz="4" w:space="0" w:color="000000"/>
              <w:bottom w:val="nil"/>
              <w:right w:val="single" w:sz="4" w:space="0" w:color="000000"/>
            </w:tcBorders>
            <w:textDirection w:val="tbRlV"/>
            <w:vAlign w:val="center"/>
          </w:tcPr>
          <w:p w:rsidR="007D2A24" w:rsidRPr="008D0FE7" w:rsidRDefault="008D0FE7" w:rsidP="008D0FE7">
            <w:pPr>
              <w:suppressAutoHyphens/>
              <w:kinsoku w:val="0"/>
              <w:wordWrap w:val="0"/>
              <w:autoSpaceDE w:val="0"/>
              <w:autoSpaceDN w:val="0"/>
              <w:spacing w:line="188" w:lineRule="exact"/>
              <w:ind w:left="113" w:right="113"/>
              <w:jc w:val="center"/>
              <w:rPr>
                <w:rFonts w:ascii="ＭＳ 明朝" w:cs="Times New Roman" w:hint="eastAsia"/>
                <w:color w:val="auto"/>
                <w:sz w:val="20"/>
                <w:szCs w:val="24"/>
              </w:rPr>
            </w:pPr>
            <w:r w:rsidRPr="008D0FE7">
              <w:rPr>
                <w:rFonts w:ascii="ＭＳ 明朝" w:cs="Times New Roman" w:hint="eastAsia"/>
                <w:color w:val="auto"/>
                <w:sz w:val="20"/>
                <w:szCs w:val="24"/>
              </w:rPr>
              <w:t>コプラナーポリ塩化ビフェニル</w:t>
            </w: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z w:val="16"/>
                <w:szCs w:val="16"/>
              </w:rPr>
              <w:t>３，４，４´５－</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spacing w:val="24"/>
                <w:sz w:val="16"/>
                <w:szCs w:val="16"/>
              </w:rPr>
              <w:t>TeCB</w:t>
            </w:r>
            <w:r>
              <w:rPr>
                <w:rFonts w:hint="eastAsia"/>
                <w:spacing w:val="12"/>
                <w:sz w:val="16"/>
                <w:szCs w:val="16"/>
              </w:rPr>
              <w:t>（＃</w:t>
            </w:r>
            <w:r>
              <w:rPr>
                <w:rFonts w:cs="Times New Roman"/>
                <w:spacing w:val="24"/>
                <w:sz w:val="16"/>
                <w:szCs w:val="16"/>
              </w:rPr>
              <w:t>81</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３，３´，４，４´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spacing w:val="24"/>
                <w:sz w:val="16"/>
                <w:szCs w:val="16"/>
              </w:rPr>
              <w:t>TeCB</w:t>
            </w:r>
            <w:r>
              <w:rPr>
                <w:rFonts w:hint="eastAsia"/>
                <w:spacing w:val="12"/>
                <w:sz w:val="16"/>
                <w:szCs w:val="16"/>
              </w:rPr>
              <w:t>（＃</w:t>
            </w:r>
            <w:r>
              <w:rPr>
                <w:rFonts w:cs="Times New Roman"/>
                <w:spacing w:val="24"/>
                <w:sz w:val="16"/>
                <w:szCs w:val="16"/>
              </w:rPr>
              <w:t>77</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３，３´，４，４´，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５－</w:t>
            </w:r>
            <w:r>
              <w:rPr>
                <w:rFonts w:cs="Times New Roman"/>
                <w:spacing w:val="24"/>
                <w:sz w:val="16"/>
                <w:szCs w:val="16"/>
              </w:rPr>
              <w:t>PeCB</w:t>
            </w:r>
            <w:r>
              <w:rPr>
                <w:rFonts w:hint="eastAsia"/>
                <w:spacing w:val="12"/>
                <w:sz w:val="16"/>
                <w:szCs w:val="16"/>
              </w:rPr>
              <w:t>（＃</w:t>
            </w:r>
            <w:r>
              <w:rPr>
                <w:rFonts w:cs="Times New Roman"/>
                <w:spacing w:val="24"/>
                <w:sz w:val="16"/>
                <w:szCs w:val="16"/>
              </w:rPr>
              <w:t>126</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0.1</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３，３´，４，４´，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５，５´－</w:t>
            </w:r>
            <w:r>
              <w:rPr>
                <w:rFonts w:cs="Times New Roman"/>
                <w:spacing w:val="24"/>
                <w:sz w:val="16"/>
                <w:szCs w:val="16"/>
              </w:rPr>
              <w:t>HxCB</w:t>
            </w:r>
            <w:r>
              <w:rPr>
                <w:rFonts w:hint="eastAsia"/>
                <w:spacing w:val="12"/>
                <w:sz w:val="16"/>
                <w:szCs w:val="16"/>
              </w:rPr>
              <w:t>（＃</w:t>
            </w:r>
            <w:r>
              <w:rPr>
                <w:rFonts w:cs="Times New Roman"/>
                <w:spacing w:val="24"/>
                <w:sz w:val="16"/>
                <w:szCs w:val="16"/>
              </w:rPr>
              <w:t>169</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２，３，４，４´，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５－</w:t>
            </w:r>
            <w:r>
              <w:rPr>
                <w:rFonts w:cs="Times New Roman"/>
                <w:spacing w:val="24"/>
                <w:sz w:val="16"/>
                <w:szCs w:val="16"/>
              </w:rPr>
              <w:t>PeCB</w:t>
            </w:r>
            <w:r>
              <w:rPr>
                <w:rFonts w:hint="eastAsia"/>
                <w:spacing w:val="12"/>
                <w:sz w:val="16"/>
                <w:szCs w:val="16"/>
              </w:rPr>
              <w:t>（＃</w:t>
            </w:r>
            <w:r>
              <w:rPr>
                <w:rFonts w:cs="Times New Roman"/>
                <w:spacing w:val="24"/>
                <w:sz w:val="16"/>
                <w:szCs w:val="16"/>
              </w:rPr>
              <w:t>123</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２，３，４，４´，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５－</w:t>
            </w:r>
            <w:r>
              <w:rPr>
                <w:rFonts w:cs="Times New Roman"/>
                <w:spacing w:val="24"/>
                <w:sz w:val="16"/>
                <w:szCs w:val="16"/>
              </w:rPr>
              <w:t>PeCB</w:t>
            </w:r>
            <w:r>
              <w:rPr>
                <w:rFonts w:hint="eastAsia"/>
                <w:spacing w:val="12"/>
                <w:sz w:val="16"/>
                <w:szCs w:val="16"/>
              </w:rPr>
              <w:t>（＃</w:t>
            </w:r>
            <w:r>
              <w:rPr>
                <w:rFonts w:cs="Times New Roman"/>
                <w:spacing w:val="24"/>
                <w:sz w:val="16"/>
                <w:szCs w:val="16"/>
              </w:rPr>
              <w:t>118</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２，３，３´，４，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４－</w:t>
            </w:r>
            <w:r>
              <w:rPr>
                <w:rFonts w:cs="Times New Roman"/>
                <w:spacing w:val="24"/>
                <w:sz w:val="16"/>
                <w:szCs w:val="16"/>
              </w:rPr>
              <w:t>PeCB</w:t>
            </w:r>
            <w:r>
              <w:rPr>
                <w:rFonts w:hint="eastAsia"/>
                <w:spacing w:val="12"/>
                <w:sz w:val="16"/>
                <w:szCs w:val="16"/>
              </w:rPr>
              <w:t>（＃</w:t>
            </w:r>
            <w:r>
              <w:rPr>
                <w:rFonts w:cs="Times New Roman"/>
                <w:spacing w:val="24"/>
                <w:sz w:val="16"/>
                <w:szCs w:val="16"/>
              </w:rPr>
              <w:t>105</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２，３，４，４´，５</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w:t>
            </w:r>
            <w:r>
              <w:rPr>
                <w:rFonts w:cs="Times New Roman"/>
                <w:spacing w:val="24"/>
                <w:sz w:val="16"/>
                <w:szCs w:val="16"/>
              </w:rPr>
              <w:t>PeCB</w:t>
            </w:r>
            <w:r>
              <w:rPr>
                <w:rFonts w:hint="eastAsia"/>
                <w:spacing w:val="12"/>
                <w:sz w:val="16"/>
                <w:szCs w:val="16"/>
              </w:rPr>
              <w:t>（＃</w:t>
            </w:r>
            <w:r>
              <w:rPr>
                <w:rFonts w:cs="Times New Roman"/>
                <w:spacing w:val="24"/>
                <w:sz w:val="16"/>
                <w:szCs w:val="16"/>
              </w:rPr>
              <w:t>114</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２，３，４，４´，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５，５´－</w:t>
            </w:r>
            <w:r>
              <w:rPr>
                <w:rFonts w:cs="Times New Roman"/>
                <w:spacing w:val="24"/>
                <w:sz w:val="16"/>
                <w:szCs w:val="16"/>
              </w:rPr>
              <w:t>HxCB</w:t>
            </w:r>
            <w:r>
              <w:rPr>
                <w:rFonts w:hint="eastAsia"/>
                <w:spacing w:val="12"/>
                <w:sz w:val="16"/>
                <w:szCs w:val="16"/>
              </w:rPr>
              <w:t>（＃</w:t>
            </w:r>
            <w:r>
              <w:rPr>
                <w:rFonts w:cs="Times New Roman"/>
                <w:spacing w:val="24"/>
                <w:sz w:val="16"/>
                <w:szCs w:val="16"/>
              </w:rPr>
              <w:t>167</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２，３，３´，４，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４，５－</w:t>
            </w:r>
            <w:r>
              <w:rPr>
                <w:rFonts w:cs="Times New Roman"/>
                <w:spacing w:val="24"/>
                <w:sz w:val="16"/>
                <w:szCs w:val="16"/>
              </w:rPr>
              <w:t>HxCB</w:t>
            </w:r>
            <w:r>
              <w:rPr>
                <w:rFonts w:hint="eastAsia"/>
                <w:spacing w:val="12"/>
                <w:sz w:val="16"/>
                <w:szCs w:val="16"/>
              </w:rPr>
              <w:t>（＃</w:t>
            </w:r>
            <w:r>
              <w:rPr>
                <w:rFonts w:cs="Times New Roman"/>
                <w:spacing w:val="24"/>
                <w:sz w:val="16"/>
                <w:szCs w:val="16"/>
              </w:rPr>
              <w:t>156</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nil"/>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２，３，３´，４，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４，５－</w:t>
            </w:r>
            <w:r>
              <w:rPr>
                <w:rFonts w:cs="Times New Roman"/>
                <w:spacing w:val="24"/>
                <w:sz w:val="16"/>
                <w:szCs w:val="16"/>
              </w:rPr>
              <w:t>HxCB</w:t>
            </w:r>
            <w:r>
              <w:rPr>
                <w:rFonts w:hint="eastAsia"/>
                <w:spacing w:val="12"/>
                <w:sz w:val="16"/>
                <w:szCs w:val="16"/>
              </w:rPr>
              <w:t>（＃</w:t>
            </w:r>
            <w:r>
              <w:rPr>
                <w:rFonts w:cs="Times New Roman"/>
                <w:spacing w:val="24"/>
                <w:sz w:val="16"/>
                <w:szCs w:val="16"/>
              </w:rPr>
              <w:t>157</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376"/>
        </w:trPr>
        <w:tc>
          <w:tcPr>
            <w:tcW w:w="351" w:type="dxa"/>
            <w:vMerge/>
            <w:tcBorders>
              <w:top w:val="nil"/>
              <w:left w:val="single" w:sz="4" w:space="0" w:color="000000"/>
              <w:bottom w:val="single" w:sz="4" w:space="0" w:color="000000"/>
              <w:right w:val="single" w:sz="4" w:space="0" w:color="000000"/>
            </w:tcBorders>
          </w:tcPr>
          <w:p w:rsidR="007D2A24" w:rsidRDefault="007D2A24">
            <w:pPr>
              <w:overflowPunct/>
              <w:autoSpaceDE w:val="0"/>
              <w:autoSpaceDN w:val="0"/>
              <w:jc w:val="left"/>
              <w:textAlignment w:val="auto"/>
              <w:rPr>
                <w:rFonts w:ascii="ＭＳ 明朝" w:cs="Times New Roman"/>
                <w:color w:val="auto"/>
                <w:sz w:val="24"/>
                <w:szCs w:val="24"/>
              </w:rPr>
            </w:pPr>
          </w:p>
        </w:tc>
        <w:tc>
          <w:tcPr>
            <w:tcW w:w="2338" w:type="dxa"/>
            <w:gridSpan w:val="2"/>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6"/>
                <w:szCs w:val="16"/>
              </w:rPr>
              <w:t>２，３，３´，４，</w:t>
            </w:r>
          </w:p>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6"/>
                <w:szCs w:val="16"/>
              </w:rPr>
              <w:t>４，５，５´－</w:t>
            </w:r>
            <w:r>
              <w:rPr>
                <w:rFonts w:cs="Times New Roman"/>
                <w:spacing w:val="24"/>
                <w:sz w:val="16"/>
                <w:szCs w:val="16"/>
              </w:rPr>
              <w:t>HpCB</w:t>
            </w:r>
            <w:r>
              <w:rPr>
                <w:rFonts w:hint="eastAsia"/>
                <w:spacing w:val="12"/>
                <w:sz w:val="16"/>
                <w:szCs w:val="16"/>
              </w:rPr>
              <w:t>（＃</w:t>
            </w:r>
            <w:r>
              <w:rPr>
                <w:rFonts w:cs="Times New Roman"/>
                <w:spacing w:val="24"/>
                <w:sz w:val="16"/>
                <w:szCs w:val="16"/>
              </w:rPr>
              <w:t>189</w:t>
            </w:r>
            <w:r>
              <w:rPr>
                <w:rFonts w:hint="eastAsia"/>
                <w:spacing w:val="12"/>
                <w:sz w:val="16"/>
                <w:szCs w:val="16"/>
              </w:rPr>
              <w:t>）</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188" w:lineRule="exact"/>
              <w:jc w:val="lef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cs="Times New Roman"/>
              </w:rPr>
              <w:t>0.00003</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227"/>
        </w:trPr>
        <w:tc>
          <w:tcPr>
            <w:tcW w:w="2689" w:type="dxa"/>
            <w:gridSpan w:val="3"/>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spacing w:val="12"/>
                <w:sz w:val="18"/>
                <w:szCs w:val="18"/>
              </w:rPr>
              <w:t>Ｔ</w:t>
            </w:r>
            <w:r>
              <w:rPr>
                <w:rFonts w:cs="Times New Roman"/>
                <w:spacing w:val="24"/>
                <w:sz w:val="18"/>
                <w:szCs w:val="18"/>
              </w:rPr>
              <w:t>o</w:t>
            </w:r>
            <w:r>
              <w:rPr>
                <w:rFonts w:hint="eastAsia"/>
                <w:spacing w:val="12"/>
                <w:sz w:val="18"/>
                <w:szCs w:val="18"/>
              </w:rPr>
              <w:t>ｔ</w:t>
            </w:r>
            <w:r>
              <w:rPr>
                <w:rFonts w:cs="Times New Roman"/>
                <w:spacing w:val="24"/>
                <w:sz w:val="18"/>
                <w:szCs w:val="18"/>
              </w:rPr>
              <w:t>a</w:t>
            </w:r>
            <w:r>
              <w:rPr>
                <w:rFonts w:hint="eastAsia"/>
                <w:spacing w:val="12"/>
                <w:sz w:val="18"/>
                <w:szCs w:val="18"/>
              </w:rPr>
              <w:t>ｌコプラナーＰＣＢ</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Pr="00C84475"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rPr>
              <w:t>―</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r w:rsidR="007D2A24" w:rsidTr="00C84475">
        <w:trPr>
          <w:trHeight w:val="227"/>
        </w:trPr>
        <w:tc>
          <w:tcPr>
            <w:tcW w:w="2689" w:type="dxa"/>
            <w:gridSpan w:val="3"/>
            <w:tcBorders>
              <w:top w:val="single" w:sz="4" w:space="0" w:color="000000"/>
              <w:left w:val="single" w:sz="4" w:space="0" w:color="000000"/>
              <w:bottom w:val="single" w:sz="4" w:space="0" w:color="000000"/>
              <w:right w:val="single" w:sz="4" w:space="0" w:color="000000"/>
            </w:tcBorders>
            <w:vAlign w:val="center"/>
          </w:tcPr>
          <w:p w:rsidR="007D2A24" w:rsidRPr="00C84475" w:rsidRDefault="007D2A24" w:rsidP="00C84475">
            <w:pPr>
              <w:suppressAutoHyphens/>
              <w:kinsoku w:val="0"/>
              <w:wordWrap w:val="0"/>
              <w:autoSpaceDE w:val="0"/>
              <w:autoSpaceDN w:val="0"/>
              <w:spacing w:line="188" w:lineRule="exact"/>
              <w:rPr>
                <w:rFonts w:ascii="ＭＳ 明朝" w:cs="Times New Roman"/>
              </w:rPr>
            </w:pPr>
            <w:r>
              <w:rPr>
                <w:rFonts w:hint="eastAsia"/>
                <w:spacing w:val="12"/>
                <w:sz w:val="18"/>
                <w:szCs w:val="18"/>
              </w:rPr>
              <w:t>Ｔ</w:t>
            </w:r>
            <w:r>
              <w:rPr>
                <w:rFonts w:cs="Times New Roman"/>
                <w:spacing w:val="24"/>
                <w:sz w:val="18"/>
                <w:szCs w:val="18"/>
              </w:rPr>
              <w:t>o</w:t>
            </w:r>
            <w:r>
              <w:rPr>
                <w:rFonts w:hint="eastAsia"/>
                <w:spacing w:val="12"/>
                <w:sz w:val="18"/>
                <w:szCs w:val="18"/>
              </w:rPr>
              <w:t>ｔ</w:t>
            </w:r>
            <w:r>
              <w:rPr>
                <w:rFonts w:cs="Times New Roman"/>
                <w:spacing w:val="24"/>
                <w:sz w:val="18"/>
                <w:szCs w:val="18"/>
              </w:rPr>
              <w:t>a</w:t>
            </w:r>
            <w:r>
              <w:rPr>
                <w:rFonts w:hint="eastAsia"/>
                <w:spacing w:val="12"/>
                <w:sz w:val="18"/>
                <w:szCs w:val="18"/>
              </w:rPr>
              <w:t>ｌ　ダイオキシン類</w:t>
            </w: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403"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c>
          <w:tcPr>
            <w:tcW w:w="1286"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r>
              <w:rPr>
                <w:rFonts w:hint="eastAsia"/>
              </w:rPr>
              <w:t>―</w:t>
            </w:r>
          </w:p>
        </w:tc>
        <w:tc>
          <w:tcPr>
            <w:tcW w:w="1169" w:type="dxa"/>
            <w:tcBorders>
              <w:top w:val="single" w:sz="4" w:space="0" w:color="000000"/>
              <w:left w:val="single" w:sz="4" w:space="0" w:color="000000"/>
              <w:bottom w:val="single" w:sz="4" w:space="0" w:color="000000"/>
              <w:right w:val="single" w:sz="4" w:space="0" w:color="000000"/>
            </w:tcBorders>
            <w:vAlign w:val="center"/>
          </w:tcPr>
          <w:p w:rsidR="007D2A24" w:rsidRDefault="007D2A24" w:rsidP="00C84475">
            <w:pPr>
              <w:suppressAutoHyphens/>
              <w:kinsoku w:val="0"/>
              <w:wordWrap w:val="0"/>
              <w:autoSpaceDE w:val="0"/>
              <w:autoSpaceDN w:val="0"/>
              <w:spacing w:line="188" w:lineRule="exact"/>
              <w:rPr>
                <w:rFonts w:ascii="ＭＳ 明朝" w:cs="Times New Roman"/>
                <w:color w:val="auto"/>
                <w:sz w:val="24"/>
                <w:szCs w:val="24"/>
              </w:rPr>
            </w:pPr>
          </w:p>
        </w:tc>
      </w:tr>
    </w:tbl>
    <w:p w:rsidR="007D2A24" w:rsidRDefault="007D2A24">
      <w:pPr>
        <w:adjustRightInd/>
        <w:spacing w:line="198" w:lineRule="exact"/>
        <w:ind w:left="678" w:hanging="678"/>
        <w:rPr>
          <w:rFonts w:ascii="ＭＳ 明朝" w:cs="Times New Roman"/>
        </w:rPr>
      </w:pPr>
      <w:r>
        <w:rPr>
          <w:rFonts w:hint="eastAsia"/>
          <w:sz w:val="17"/>
          <w:szCs w:val="17"/>
        </w:rPr>
        <w:t>備考　１　排出ガスの測定結果を記入する場合にあっては、単位を</w:t>
      </w:r>
      <w:r>
        <w:rPr>
          <w:rFonts w:cs="Times New Roman"/>
          <w:sz w:val="17"/>
          <w:szCs w:val="17"/>
        </w:rPr>
        <w:t>ng/</w:t>
      </w:r>
      <w:r>
        <w:rPr>
          <w:rFonts w:hint="eastAsia"/>
          <w:sz w:val="17"/>
          <w:szCs w:val="17"/>
        </w:rPr>
        <w:t>ｍ</w:t>
      </w:r>
      <w:r>
        <w:rPr>
          <w:rFonts w:hint="eastAsia"/>
          <w:sz w:val="17"/>
          <w:szCs w:val="17"/>
          <w:vertAlign w:val="superscript"/>
        </w:rPr>
        <w:t>３</w:t>
      </w:r>
      <w:r>
        <w:rPr>
          <w:rFonts w:cs="Times New Roman"/>
          <w:sz w:val="17"/>
          <w:szCs w:val="17"/>
        </w:rPr>
        <w:t>N</w:t>
      </w:r>
      <w:r>
        <w:rPr>
          <w:rFonts w:hint="eastAsia"/>
          <w:sz w:val="17"/>
          <w:szCs w:val="17"/>
        </w:rPr>
        <w:t>（毒性等量にあっては、</w:t>
      </w:r>
      <w:r>
        <w:rPr>
          <w:rFonts w:cs="Times New Roman"/>
          <w:sz w:val="17"/>
          <w:szCs w:val="17"/>
        </w:rPr>
        <w:t>ng-TEQ/</w:t>
      </w:r>
      <w:r>
        <w:rPr>
          <w:rFonts w:hint="eastAsia"/>
          <w:sz w:val="17"/>
          <w:szCs w:val="17"/>
        </w:rPr>
        <w:t>ｍ</w:t>
      </w:r>
      <w:r>
        <w:rPr>
          <w:rFonts w:hint="eastAsia"/>
          <w:sz w:val="17"/>
          <w:szCs w:val="17"/>
          <w:vertAlign w:val="superscript"/>
        </w:rPr>
        <w:t>３</w:t>
      </w:r>
      <w:r>
        <w:rPr>
          <w:rFonts w:cs="Times New Roman"/>
          <w:sz w:val="17"/>
          <w:szCs w:val="17"/>
        </w:rPr>
        <w:t>N</w:t>
      </w:r>
      <w:r>
        <w:rPr>
          <w:rFonts w:hint="eastAsia"/>
          <w:sz w:val="17"/>
          <w:szCs w:val="17"/>
        </w:rPr>
        <w:t>。）、排出水の測定結果を記入する場合にあっては、単位を</w:t>
      </w:r>
      <w:r>
        <w:rPr>
          <w:rFonts w:cs="Times New Roman"/>
          <w:sz w:val="17"/>
          <w:szCs w:val="17"/>
        </w:rPr>
        <w:t>pg/</w:t>
      </w:r>
      <w:r>
        <w:rPr>
          <w:rFonts w:hint="eastAsia"/>
          <w:sz w:val="17"/>
          <w:szCs w:val="17"/>
        </w:rPr>
        <w:t>Ｌ（毒性等量にあっては、</w:t>
      </w:r>
      <w:r>
        <w:rPr>
          <w:rFonts w:cs="Times New Roman"/>
          <w:sz w:val="17"/>
          <w:szCs w:val="17"/>
        </w:rPr>
        <w:t>pg- TEQ /</w:t>
      </w:r>
      <w:r>
        <w:rPr>
          <w:rFonts w:hint="eastAsia"/>
          <w:sz w:val="17"/>
          <w:szCs w:val="17"/>
        </w:rPr>
        <w:t>Ｌ）とし、ばいじん等の測定結果を記入する場合にあっては、単位を</w:t>
      </w:r>
      <w:r>
        <w:rPr>
          <w:rFonts w:cs="Times New Roman"/>
          <w:sz w:val="17"/>
          <w:szCs w:val="17"/>
        </w:rPr>
        <w:t>ng/g</w:t>
      </w:r>
      <w:r>
        <w:rPr>
          <w:rFonts w:hint="eastAsia"/>
          <w:sz w:val="17"/>
          <w:szCs w:val="17"/>
        </w:rPr>
        <w:t>（毒性等量にあっては</w:t>
      </w:r>
      <w:r>
        <w:rPr>
          <w:rFonts w:cs="Times New Roman"/>
          <w:sz w:val="17"/>
          <w:szCs w:val="17"/>
        </w:rPr>
        <w:t>ng - TEQ /</w:t>
      </w:r>
      <w:r>
        <w:rPr>
          <w:rFonts w:hint="eastAsia"/>
          <w:sz w:val="17"/>
          <w:szCs w:val="17"/>
        </w:rPr>
        <w:t>ｇ。）とする。</w:t>
      </w:r>
    </w:p>
    <w:p w:rsidR="007D2A24" w:rsidRDefault="007D2A24">
      <w:pPr>
        <w:adjustRightInd/>
        <w:spacing w:line="198" w:lineRule="exact"/>
        <w:rPr>
          <w:rFonts w:ascii="ＭＳ 明朝" w:cs="Times New Roman"/>
        </w:rPr>
      </w:pPr>
      <w:r>
        <w:rPr>
          <w:rFonts w:hint="eastAsia"/>
          <w:sz w:val="17"/>
          <w:szCs w:val="17"/>
        </w:rPr>
        <w:t xml:space="preserve">　　　２　実測濃度の項において、検出下限以上定量下限未満の濃度は括弧付きの数字で記載すること。</w:t>
      </w:r>
    </w:p>
    <w:p w:rsidR="007D2A24" w:rsidRDefault="007D2A24">
      <w:pPr>
        <w:adjustRightInd/>
        <w:spacing w:line="198" w:lineRule="exact"/>
        <w:rPr>
          <w:rFonts w:ascii="ＭＳ 明朝" w:cs="Times New Roman"/>
        </w:rPr>
      </w:pPr>
      <w:r>
        <w:rPr>
          <w:rFonts w:hint="eastAsia"/>
          <w:sz w:val="17"/>
          <w:szCs w:val="17"/>
        </w:rPr>
        <w:t xml:space="preserve">　　　３　実測濃度の項において、検出下限未満のものは”ＮＤ”と記載すること。</w:t>
      </w:r>
    </w:p>
    <w:p w:rsidR="007D2A24" w:rsidRDefault="007D2A24">
      <w:pPr>
        <w:adjustRightInd/>
        <w:spacing w:line="198" w:lineRule="exact"/>
        <w:rPr>
          <w:rFonts w:ascii="ＭＳ 明朝" w:cs="Times New Roman"/>
        </w:rPr>
      </w:pPr>
      <w:r>
        <w:rPr>
          <w:rFonts w:hint="eastAsia"/>
          <w:sz w:val="17"/>
          <w:szCs w:val="17"/>
        </w:rPr>
        <w:t xml:space="preserve">　　　４　毒性等量は、定量下限未満の実測濃度を零として算出すること。</w:t>
      </w:r>
    </w:p>
    <w:p w:rsidR="008D0FE7" w:rsidRDefault="007D2A24" w:rsidP="008D0FE7">
      <w:pPr>
        <w:adjustRightInd/>
        <w:spacing w:line="198" w:lineRule="exact"/>
        <w:ind w:left="680" w:hangingChars="400" w:hanging="680"/>
        <w:rPr>
          <w:sz w:val="17"/>
          <w:szCs w:val="17"/>
        </w:rPr>
      </w:pPr>
      <w:r>
        <w:rPr>
          <w:rFonts w:hint="eastAsia"/>
          <w:sz w:val="17"/>
          <w:szCs w:val="17"/>
        </w:rPr>
        <w:t xml:space="preserve">　　　５　</w:t>
      </w:r>
      <w:r w:rsidR="008D0FE7" w:rsidRPr="008D0FE7">
        <w:rPr>
          <w:rFonts w:hint="eastAsia"/>
          <w:sz w:val="17"/>
          <w:szCs w:val="17"/>
        </w:rPr>
        <w:t>規則第２条第１項第４号の規定に基づき環境大臣が定める方法により測定を行った場合は、備考欄に測定に</w:t>
      </w:r>
      <w:r w:rsidR="008D0FE7">
        <w:rPr>
          <w:rFonts w:hint="eastAsia"/>
          <w:sz w:val="17"/>
          <w:szCs w:val="17"/>
        </w:rPr>
        <w:t>用いた</w:t>
      </w:r>
      <w:r w:rsidR="008D0FE7" w:rsidRPr="008D0FE7">
        <w:rPr>
          <w:rFonts w:hint="eastAsia"/>
          <w:sz w:val="17"/>
          <w:szCs w:val="17"/>
        </w:rPr>
        <w:t>方法を記載すること。</w:t>
      </w:r>
    </w:p>
    <w:p w:rsidR="007D2A24" w:rsidRDefault="008D0FE7" w:rsidP="008D0FE7">
      <w:pPr>
        <w:adjustRightInd/>
        <w:spacing w:line="198" w:lineRule="exact"/>
        <w:ind w:left="680" w:hangingChars="400" w:hanging="680"/>
        <w:rPr>
          <w:rFonts w:ascii="ＭＳ 明朝" w:cs="Times New Roman"/>
        </w:rPr>
      </w:pPr>
      <w:r>
        <w:rPr>
          <w:rFonts w:hint="eastAsia"/>
          <w:sz w:val="17"/>
          <w:szCs w:val="17"/>
        </w:rPr>
        <w:t xml:space="preserve">　　　６　</w:t>
      </w:r>
      <w:r w:rsidRPr="008D0FE7">
        <w:rPr>
          <w:rFonts w:hint="eastAsia"/>
          <w:sz w:val="17"/>
          <w:szCs w:val="17"/>
        </w:rPr>
        <w:t>用語の定義は、日本産業規格Ｋ</w:t>
      </w:r>
      <w:r w:rsidRPr="008D0FE7">
        <w:rPr>
          <w:rFonts w:hint="eastAsia"/>
          <w:sz w:val="17"/>
          <w:szCs w:val="17"/>
        </w:rPr>
        <w:t>0311</w:t>
      </w:r>
      <w:r w:rsidRPr="008D0FE7">
        <w:rPr>
          <w:rFonts w:hint="eastAsia"/>
          <w:sz w:val="17"/>
          <w:szCs w:val="17"/>
        </w:rPr>
        <w:t>、Ｋ</w:t>
      </w:r>
      <w:r w:rsidRPr="008D0FE7">
        <w:rPr>
          <w:rFonts w:hint="eastAsia"/>
          <w:sz w:val="17"/>
          <w:szCs w:val="17"/>
        </w:rPr>
        <w:t>0312</w:t>
      </w:r>
      <w:r w:rsidRPr="008D0FE7">
        <w:rPr>
          <w:rFonts w:hint="eastAsia"/>
          <w:sz w:val="17"/>
          <w:szCs w:val="17"/>
        </w:rPr>
        <w:t>又は規則第２条第１項第４号の規定に基づき環境大臣が定める方法によること。</w:t>
      </w:r>
    </w:p>
    <w:p w:rsidR="007D2A24" w:rsidRDefault="008D0FE7" w:rsidP="00C84475">
      <w:pPr>
        <w:adjustRightInd/>
        <w:spacing w:line="198" w:lineRule="exact"/>
        <w:rPr>
          <w:rFonts w:ascii="ＭＳ 明朝" w:cs="Times New Roman"/>
        </w:rPr>
      </w:pPr>
      <w:r>
        <w:rPr>
          <w:rFonts w:hint="eastAsia"/>
          <w:sz w:val="17"/>
          <w:szCs w:val="17"/>
        </w:rPr>
        <w:t xml:space="preserve">　　　７</w:t>
      </w:r>
      <w:r w:rsidR="007D2A24">
        <w:rPr>
          <w:rFonts w:hint="eastAsia"/>
          <w:sz w:val="17"/>
          <w:szCs w:val="17"/>
        </w:rPr>
        <w:t xml:space="preserve">　整理番号は測定結果が複数の場合に記入すること。</w:t>
      </w:r>
    </w:p>
    <w:p w:rsidR="007D2A24" w:rsidRDefault="007D2A24">
      <w:pPr>
        <w:adjustRightInd/>
        <w:spacing w:line="336" w:lineRule="exact"/>
        <w:rPr>
          <w:rFonts w:ascii="ＭＳ 明朝" w:cs="Times New Roman"/>
        </w:rPr>
      </w:pPr>
      <w:r>
        <w:rPr>
          <w:rFonts w:hint="eastAsia"/>
        </w:rPr>
        <w:lastRenderedPageBreak/>
        <w:t>別紙２</w:t>
      </w:r>
    </w:p>
    <w:p w:rsidR="007D2A24" w:rsidRDefault="007D2A24">
      <w:pPr>
        <w:adjustRightInd/>
        <w:spacing w:line="336" w:lineRule="exact"/>
        <w:rPr>
          <w:rFonts w:ascii="ＭＳ 明朝" w:cs="Times New Roman"/>
        </w:rPr>
      </w:pPr>
    </w:p>
    <w:p w:rsidR="007D2A24" w:rsidRDefault="007D2A24">
      <w:pPr>
        <w:adjustRightInd/>
        <w:spacing w:line="336" w:lineRule="exact"/>
        <w:jc w:val="center"/>
        <w:rPr>
          <w:rFonts w:ascii="ＭＳ 明朝" w:cs="Times New Roman"/>
        </w:rPr>
      </w:pPr>
      <w:r>
        <w:rPr>
          <w:rFonts w:hint="eastAsia"/>
        </w:rPr>
        <w:t>規則第３条第２項に基づき換算したダイオキシン類の測定方法</w:t>
      </w:r>
    </w:p>
    <w:p w:rsidR="007D2A24" w:rsidRDefault="007D2A24">
      <w:pPr>
        <w:adjustRightInd/>
        <w:spacing w:line="336" w:lineRule="exact"/>
        <w:rPr>
          <w:rFonts w:ascii="ＭＳ 明朝" w:cs="Times New Roman"/>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1118"/>
        <w:gridCol w:w="1424"/>
        <w:gridCol w:w="1321"/>
        <w:gridCol w:w="1424"/>
        <w:gridCol w:w="1423"/>
        <w:gridCol w:w="915"/>
      </w:tblGrid>
      <w:tr w:rsidR="007D2A24">
        <w:trPr>
          <w:trHeight w:val="672"/>
        </w:trPr>
        <w:tc>
          <w:tcPr>
            <w:tcW w:w="132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center"/>
              <w:rPr>
                <w:rFonts w:ascii="ＭＳ 明朝" w:cs="Times New Roman"/>
                <w:color w:val="auto"/>
                <w:sz w:val="24"/>
                <w:szCs w:val="24"/>
              </w:rPr>
            </w:pPr>
            <w:r>
              <w:rPr>
                <w:rFonts w:hint="eastAsia"/>
                <w:spacing w:val="-2"/>
              </w:rPr>
              <w:t>整理番号</w:t>
            </w:r>
          </w:p>
        </w:tc>
        <w:tc>
          <w:tcPr>
            <w:tcW w:w="11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center"/>
              <w:rPr>
                <w:rFonts w:ascii="ＭＳ 明朝" w:cs="Times New Roman"/>
                <w:color w:val="auto"/>
                <w:sz w:val="24"/>
                <w:szCs w:val="24"/>
              </w:rPr>
            </w:pPr>
            <w:r>
              <w:rPr>
                <w:rFonts w:hint="eastAsia"/>
                <w:spacing w:val="-2"/>
              </w:rPr>
              <w:t>測定方法</w:t>
            </w:r>
          </w:p>
        </w:tc>
        <w:tc>
          <w:tcPr>
            <w:tcW w:w="1424"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center"/>
              <w:rPr>
                <w:rFonts w:ascii="ＭＳ 明朝" w:cs="Times New Roman"/>
                <w:color w:val="auto"/>
                <w:sz w:val="24"/>
                <w:szCs w:val="24"/>
              </w:rPr>
            </w:pPr>
            <w:r>
              <w:rPr>
                <w:rFonts w:hint="eastAsia"/>
                <w:spacing w:val="-2"/>
              </w:rPr>
              <w:t>実測濃度</w:t>
            </w:r>
          </w:p>
        </w:tc>
        <w:tc>
          <w:tcPr>
            <w:tcW w:w="1321"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center"/>
              <w:rPr>
                <w:rFonts w:ascii="ＭＳ 明朝" w:cs="Times New Roman"/>
                <w:color w:val="auto"/>
                <w:sz w:val="24"/>
                <w:szCs w:val="24"/>
              </w:rPr>
            </w:pPr>
            <w:r>
              <w:rPr>
                <w:rFonts w:hint="eastAsia"/>
                <w:spacing w:val="-2"/>
              </w:rPr>
              <w:t>試料における定量下限</w:t>
            </w:r>
          </w:p>
        </w:tc>
        <w:tc>
          <w:tcPr>
            <w:tcW w:w="1424"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center"/>
              <w:rPr>
                <w:rFonts w:ascii="ＭＳ 明朝" w:cs="Times New Roman"/>
                <w:color w:val="auto"/>
                <w:sz w:val="24"/>
                <w:szCs w:val="24"/>
              </w:rPr>
            </w:pPr>
            <w:r>
              <w:rPr>
                <w:rFonts w:hint="eastAsia"/>
                <w:spacing w:val="-2"/>
              </w:rPr>
              <w:t>試料における検出下限</w:t>
            </w:r>
          </w:p>
        </w:tc>
        <w:tc>
          <w:tcPr>
            <w:tcW w:w="142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center"/>
              <w:rPr>
                <w:rFonts w:ascii="ＭＳ 明朝" w:cs="Times New Roman"/>
              </w:rPr>
            </w:pPr>
            <w:r>
              <w:rPr>
                <w:rFonts w:hint="eastAsia"/>
                <w:spacing w:val="-2"/>
              </w:rPr>
              <w:t>測定量</w:t>
            </w:r>
          </w:p>
          <w:p w:rsidR="007D2A24" w:rsidRDefault="007D2A24">
            <w:pPr>
              <w:suppressAutoHyphens/>
              <w:kinsoku w:val="0"/>
              <w:wordWrap w:val="0"/>
              <w:autoSpaceDE w:val="0"/>
              <w:autoSpaceDN w:val="0"/>
              <w:spacing w:line="336" w:lineRule="exact"/>
              <w:jc w:val="center"/>
              <w:rPr>
                <w:rFonts w:ascii="ＭＳ 明朝" w:cs="Times New Roman"/>
                <w:color w:val="auto"/>
                <w:sz w:val="24"/>
                <w:szCs w:val="24"/>
              </w:rPr>
            </w:pPr>
            <w:r>
              <w:rPr>
                <w:rFonts w:hint="eastAsia"/>
                <w:spacing w:val="-2"/>
              </w:rPr>
              <w:t>（毒性等量）</w:t>
            </w:r>
          </w:p>
        </w:tc>
        <w:tc>
          <w:tcPr>
            <w:tcW w:w="91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center"/>
              <w:rPr>
                <w:rFonts w:ascii="ＭＳ 明朝" w:cs="Times New Roman"/>
                <w:color w:val="auto"/>
                <w:sz w:val="24"/>
                <w:szCs w:val="24"/>
              </w:rPr>
            </w:pPr>
            <w:r>
              <w:rPr>
                <w:rFonts w:hint="eastAsia"/>
              </w:rPr>
              <w:t>備考</w:t>
            </w:r>
          </w:p>
        </w:tc>
      </w:tr>
      <w:tr w:rsidR="007D2A24">
        <w:trPr>
          <w:trHeight w:val="672"/>
        </w:trPr>
        <w:tc>
          <w:tcPr>
            <w:tcW w:w="132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321"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r>
      <w:tr w:rsidR="007D2A24">
        <w:trPr>
          <w:trHeight w:val="672"/>
        </w:trPr>
        <w:tc>
          <w:tcPr>
            <w:tcW w:w="1322"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118"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321"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424"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1423"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c>
          <w:tcPr>
            <w:tcW w:w="915" w:type="dxa"/>
            <w:tcBorders>
              <w:top w:val="single" w:sz="4" w:space="0" w:color="000000"/>
              <w:left w:val="single" w:sz="4" w:space="0" w:color="000000"/>
              <w:bottom w:val="single" w:sz="4" w:space="0" w:color="000000"/>
              <w:right w:val="single" w:sz="4" w:space="0" w:color="000000"/>
            </w:tcBorders>
          </w:tcPr>
          <w:p w:rsidR="007D2A24" w:rsidRDefault="007D2A24">
            <w:pPr>
              <w:suppressAutoHyphens/>
              <w:kinsoku w:val="0"/>
              <w:wordWrap w:val="0"/>
              <w:autoSpaceDE w:val="0"/>
              <w:autoSpaceDN w:val="0"/>
              <w:spacing w:line="336" w:lineRule="exact"/>
              <w:jc w:val="left"/>
              <w:rPr>
                <w:rFonts w:ascii="ＭＳ 明朝" w:cs="Times New Roman"/>
                <w:color w:val="auto"/>
                <w:sz w:val="24"/>
                <w:szCs w:val="24"/>
              </w:rPr>
            </w:pPr>
          </w:p>
        </w:tc>
      </w:tr>
    </w:tbl>
    <w:p w:rsidR="007D2A24" w:rsidRDefault="007D2A24">
      <w:pPr>
        <w:adjustRightInd/>
        <w:spacing w:line="272" w:lineRule="exact"/>
        <w:ind w:left="728" w:hanging="728"/>
        <w:rPr>
          <w:rFonts w:ascii="ＭＳ 明朝" w:cs="Times New Roman"/>
        </w:rPr>
      </w:pPr>
    </w:p>
    <w:p w:rsidR="007D2A24" w:rsidRDefault="007D2A24">
      <w:pPr>
        <w:adjustRightInd/>
        <w:spacing w:line="210" w:lineRule="exact"/>
        <w:ind w:left="728" w:hanging="728"/>
        <w:rPr>
          <w:rFonts w:ascii="ＭＳ 明朝" w:cs="Times New Roman"/>
        </w:rPr>
      </w:pPr>
      <w:r>
        <w:rPr>
          <w:rFonts w:hint="eastAsia"/>
          <w:sz w:val="20"/>
          <w:szCs w:val="20"/>
        </w:rPr>
        <w:t>備考　１　排出ガスの測定結果を記入する場合にあっては、単位を</w:t>
      </w:r>
      <w:r>
        <w:rPr>
          <w:rFonts w:cs="Times New Roman"/>
          <w:sz w:val="20"/>
          <w:szCs w:val="20"/>
        </w:rPr>
        <w:t>ng</w:t>
      </w:r>
      <w:r>
        <w:rPr>
          <w:rFonts w:hint="eastAsia"/>
          <w:sz w:val="20"/>
          <w:szCs w:val="20"/>
        </w:rPr>
        <w:t>／ｍ</w:t>
      </w:r>
      <w:r>
        <w:rPr>
          <w:rFonts w:hint="eastAsia"/>
          <w:sz w:val="20"/>
          <w:szCs w:val="20"/>
          <w:vertAlign w:val="superscript"/>
        </w:rPr>
        <w:t>３</w:t>
      </w:r>
      <w:r>
        <w:rPr>
          <w:rFonts w:hint="eastAsia"/>
          <w:sz w:val="20"/>
          <w:szCs w:val="20"/>
        </w:rPr>
        <w:t>Ｎ（毒性等量にあっては</w:t>
      </w:r>
      <w:r>
        <w:rPr>
          <w:rFonts w:cs="Times New Roman"/>
          <w:sz w:val="20"/>
          <w:szCs w:val="20"/>
        </w:rPr>
        <w:t>ng</w:t>
      </w:r>
      <w:r>
        <w:rPr>
          <w:rFonts w:hint="eastAsia"/>
          <w:sz w:val="20"/>
          <w:szCs w:val="20"/>
        </w:rPr>
        <w:t>－</w:t>
      </w:r>
      <w:r>
        <w:rPr>
          <w:rFonts w:cs="Times New Roman"/>
          <w:sz w:val="20"/>
          <w:szCs w:val="20"/>
        </w:rPr>
        <w:t>TEQ</w:t>
      </w:r>
      <w:r>
        <w:rPr>
          <w:rFonts w:hint="eastAsia"/>
          <w:sz w:val="20"/>
          <w:szCs w:val="20"/>
        </w:rPr>
        <w:t>／ｍ</w:t>
      </w:r>
      <w:r>
        <w:rPr>
          <w:rFonts w:hint="eastAsia"/>
          <w:sz w:val="20"/>
          <w:szCs w:val="20"/>
          <w:vertAlign w:val="superscript"/>
        </w:rPr>
        <w:t>３</w:t>
      </w:r>
      <w:r>
        <w:rPr>
          <w:rFonts w:hint="eastAsia"/>
          <w:sz w:val="20"/>
          <w:szCs w:val="20"/>
        </w:rPr>
        <w:t>Ｎ。）とし、ばいじん等の測定結果を記入する場合にあっては、</w:t>
      </w:r>
      <w:r>
        <w:rPr>
          <w:rFonts w:cs="Times New Roman"/>
          <w:sz w:val="20"/>
          <w:szCs w:val="20"/>
        </w:rPr>
        <w:t xml:space="preserve">ng </w:t>
      </w:r>
      <w:r>
        <w:rPr>
          <w:rFonts w:hint="eastAsia"/>
          <w:sz w:val="20"/>
          <w:szCs w:val="20"/>
        </w:rPr>
        <w:t>／</w:t>
      </w:r>
      <w:r>
        <w:rPr>
          <w:rFonts w:cs="Times New Roman"/>
          <w:sz w:val="20"/>
          <w:szCs w:val="20"/>
        </w:rPr>
        <w:t xml:space="preserve">g </w:t>
      </w:r>
      <w:r>
        <w:rPr>
          <w:rFonts w:hint="eastAsia"/>
          <w:sz w:val="20"/>
          <w:szCs w:val="20"/>
        </w:rPr>
        <w:t>（毒性等量にあっては</w:t>
      </w:r>
      <w:r>
        <w:rPr>
          <w:rFonts w:cs="Times New Roman"/>
          <w:sz w:val="20"/>
          <w:szCs w:val="20"/>
        </w:rPr>
        <w:t>ng</w:t>
      </w:r>
      <w:r>
        <w:rPr>
          <w:rFonts w:hint="eastAsia"/>
          <w:sz w:val="20"/>
          <w:szCs w:val="20"/>
        </w:rPr>
        <w:t>－</w:t>
      </w:r>
      <w:r>
        <w:rPr>
          <w:rFonts w:cs="Times New Roman"/>
          <w:sz w:val="20"/>
          <w:szCs w:val="20"/>
        </w:rPr>
        <w:t>TEQ</w:t>
      </w:r>
      <w:r>
        <w:rPr>
          <w:rFonts w:hint="eastAsia"/>
          <w:sz w:val="20"/>
          <w:szCs w:val="20"/>
        </w:rPr>
        <w:t>／</w:t>
      </w:r>
      <w:r>
        <w:rPr>
          <w:rFonts w:cs="Times New Roman"/>
          <w:sz w:val="20"/>
          <w:szCs w:val="20"/>
        </w:rPr>
        <w:t>g</w:t>
      </w:r>
      <w:r>
        <w:rPr>
          <w:rFonts w:hint="eastAsia"/>
          <w:sz w:val="20"/>
          <w:szCs w:val="20"/>
        </w:rPr>
        <w:t>。）とする。</w:t>
      </w:r>
    </w:p>
    <w:p w:rsidR="007D2A24" w:rsidRDefault="007D2A24">
      <w:pPr>
        <w:adjustRightInd/>
        <w:spacing w:line="210" w:lineRule="exact"/>
        <w:ind w:left="726" w:hanging="726"/>
        <w:rPr>
          <w:rFonts w:ascii="ＭＳ 明朝" w:cs="Times New Roman"/>
        </w:rPr>
      </w:pPr>
      <w:r>
        <w:rPr>
          <w:rFonts w:hint="eastAsia"/>
          <w:sz w:val="20"/>
          <w:szCs w:val="20"/>
        </w:rPr>
        <w:t xml:space="preserve">　　　２　測定方法の項においては、規則第２条第１項第４号の規定に基づき環境大臣が定める方法のうち、測定に用いた方法を記載すること。</w:t>
      </w:r>
    </w:p>
    <w:p w:rsidR="007D2A24" w:rsidRDefault="007D2A24">
      <w:pPr>
        <w:adjustRightInd/>
        <w:spacing w:line="210" w:lineRule="exact"/>
        <w:rPr>
          <w:rFonts w:ascii="ＭＳ 明朝" w:cs="Times New Roman"/>
        </w:rPr>
      </w:pPr>
      <w:r>
        <w:rPr>
          <w:rFonts w:hint="eastAsia"/>
          <w:sz w:val="20"/>
          <w:szCs w:val="20"/>
        </w:rPr>
        <w:t xml:space="preserve">　　　３　実測濃度の項においては、２の測定方法により測定された標準溶液相当濃度を記載すること。</w:t>
      </w:r>
    </w:p>
    <w:p w:rsidR="007D2A24" w:rsidRDefault="007D2A24">
      <w:pPr>
        <w:adjustRightInd/>
        <w:spacing w:line="210" w:lineRule="exact"/>
        <w:rPr>
          <w:rFonts w:ascii="ＭＳ 明朝" w:cs="Times New Roman"/>
        </w:rPr>
      </w:pPr>
      <w:r>
        <w:rPr>
          <w:rFonts w:hint="eastAsia"/>
          <w:sz w:val="20"/>
          <w:szCs w:val="20"/>
        </w:rPr>
        <w:t xml:space="preserve">　　　４　実測濃度の項</w:t>
      </w:r>
      <w:bookmarkStart w:id="0" w:name="_GoBack"/>
      <w:bookmarkEnd w:id="0"/>
      <w:r>
        <w:rPr>
          <w:rFonts w:hint="eastAsia"/>
          <w:sz w:val="20"/>
          <w:szCs w:val="20"/>
        </w:rPr>
        <w:t>において、検出下限以上定量下限未満の濃度は括弧付きの数字を記載すること。</w:t>
      </w:r>
    </w:p>
    <w:p w:rsidR="007D2A24" w:rsidRDefault="007D2A24">
      <w:pPr>
        <w:adjustRightInd/>
        <w:spacing w:line="210" w:lineRule="exact"/>
        <w:rPr>
          <w:rFonts w:ascii="ＭＳ 明朝" w:cs="Times New Roman"/>
        </w:rPr>
      </w:pPr>
      <w:r>
        <w:rPr>
          <w:rFonts w:hint="eastAsia"/>
          <w:sz w:val="20"/>
          <w:szCs w:val="20"/>
        </w:rPr>
        <w:t xml:space="preserve">　　　５　実測濃度の項において、検出下限未満のものは”ＮＤ”と記載すること。</w:t>
      </w:r>
    </w:p>
    <w:p w:rsidR="007D2A24" w:rsidRDefault="007D2A24">
      <w:pPr>
        <w:adjustRightInd/>
        <w:spacing w:line="210" w:lineRule="exact"/>
        <w:rPr>
          <w:rFonts w:ascii="ＭＳ 明朝" w:cs="Times New Roman"/>
        </w:rPr>
      </w:pPr>
      <w:r>
        <w:rPr>
          <w:rFonts w:hint="eastAsia"/>
          <w:sz w:val="20"/>
          <w:szCs w:val="20"/>
        </w:rPr>
        <w:t xml:space="preserve">　　　６　定量下限未満の実測濃度の測定量（毒性等量）は、零とすること。</w:t>
      </w:r>
    </w:p>
    <w:p w:rsidR="007D2A24" w:rsidRDefault="007D2A24">
      <w:pPr>
        <w:adjustRightInd/>
        <w:spacing w:line="210" w:lineRule="exact"/>
        <w:rPr>
          <w:rFonts w:ascii="ＭＳ 明朝" w:cs="Times New Roman"/>
        </w:rPr>
      </w:pPr>
      <w:r>
        <w:rPr>
          <w:rFonts w:hint="eastAsia"/>
          <w:sz w:val="20"/>
          <w:szCs w:val="20"/>
        </w:rPr>
        <w:t xml:space="preserve">　　　７　用語の定義は、規則第２条第１項第４号の規定に基づき環境大臣が定める方法によること。</w:t>
      </w:r>
    </w:p>
    <w:p w:rsidR="007D2A24" w:rsidRDefault="007D2A24">
      <w:pPr>
        <w:adjustRightInd/>
        <w:spacing w:line="210" w:lineRule="exact"/>
        <w:rPr>
          <w:rFonts w:ascii="ＭＳ 明朝" w:cs="Times New Roman"/>
        </w:rPr>
      </w:pPr>
      <w:r>
        <w:rPr>
          <w:rFonts w:hint="eastAsia"/>
          <w:sz w:val="20"/>
          <w:szCs w:val="20"/>
        </w:rPr>
        <w:t xml:space="preserve">　　　８　整理番号は、測定結果が複数の場合に記入すること。</w:t>
      </w:r>
    </w:p>
    <w:p w:rsidR="007D2A24" w:rsidRDefault="007D2A24">
      <w:pPr>
        <w:adjustRightInd/>
        <w:spacing w:line="210" w:lineRule="exact"/>
        <w:rPr>
          <w:rFonts w:ascii="ＭＳ 明朝" w:cs="Times New Roman"/>
        </w:rPr>
      </w:pPr>
    </w:p>
    <w:sectPr w:rsidR="007D2A24" w:rsidSect="00475F53">
      <w:type w:val="continuous"/>
      <w:pgSz w:w="11906" w:h="16838"/>
      <w:pgMar w:top="567" w:right="1134" w:bottom="510" w:left="1418" w:header="720" w:footer="720" w:gutter="0"/>
      <w:pgNumType w:start="1"/>
      <w:cols w:space="720"/>
      <w:noEndnote/>
      <w:docGrid w:type="linesAndChars" w:linePitch="2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73" w:rsidRDefault="00DC2373">
      <w:r>
        <w:separator/>
      </w:r>
    </w:p>
  </w:endnote>
  <w:endnote w:type="continuationSeparator" w:id="0">
    <w:p w:rsidR="00DC2373" w:rsidRDefault="00DC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73" w:rsidRDefault="00DC2373">
      <w:r>
        <w:rPr>
          <w:rFonts w:ascii="ＭＳ 明朝" w:cs="Times New Roman"/>
          <w:color w:val="auto"/>
          <w:sz w:val="2"/>
          <w:szCs w:val="2"/>
        </w:rPr>
        <w:continuationSeparator/>
      </w:r>
    </w:p>
  </w:footnote>
  <w:footnote w:type="continuationSeparator" w:id="0">
    <w:p w:rsidR="00DC2373" w:rsidRDefault="00DC2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0"/>
  <w:drawingGridVerticalSpacing w:val="209"/>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3DF"/>
    <w:rsid w:val="00475F53"/>
    <w:rsid w:val="007D2A24"/>
    <w:rsid w:val="008D0FE7"/>
    <w:rsid w:val="009B2A25"/>
    <w:rsid w:val="00A923DF"/>
    <w:rsid w:val="00C84475"/>
    <w:rsid w:val="00D256F0"/>
    <w:rsid w:val="00DC2373"/>
    <w:rsid w:val="00E455BE"/>
    <w:rsid w:val="00EE0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docId w15:val="{2E665285-261D-4E9E-A882-DE59F1752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56F0"/>
    <w:pPr>
      <w:tabs>
        <w:tab w:val="center" w:pos="4252"/>
        <w:tab w:val="right" w:pos="8504"/>
      </w:tabs>
      <w:snapToGrid w:val="0"/>
    </w:pPr>
  </w:style>
  <w:style w:type="character" w:customStyle="1" w:styleId="a4">
    <w:name w:val="ヘッダー (文字)"/>
    <w:link w:val="a3"/>
    <w:uiPriority w:val="99"/>
    <w:rsid w:val="00D256F0"/>
    <w:rPr>
      <w:rFonts w:cs="ＭＳ 明朝"/>
      <w:color w:val="000000"/>
      <w:sz w:val="21"/>
      <w:szCs w:val="21"/>
    </w:rPr>
  </w:style>
  <w:style w:type="paragraph" w:styleId="a5">
    <w:name w:val="footer"/>
    <w:basedOn w:val="a"/>
    <w:link w:val="a6"/>
    <w:uiPriority w:val="99"/>
    <w:unhideWhenUsed/>
    <w:rsid w:val="00D256F0"/>
    <w:pPr>
      <w:tabs>
        <w:tab w:val="center" w:pos="4252"/>
        <w:tab w:val="right" w:pos="8504"/>
      </w:tabs>
      <w:snapToGrid w:val="0"/>
    </w:pPr>
  </w:style>
  <w:style w:type="character" w:customStyle="1" w:styleId="a6">
    <w:name w:val="フッター (文字)"/>
    <w:link w:val="a5"/>
    <w:uiPriority w:val="99"/>
    <w:rsid w:val="00D256F0"/>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504</Words>
  <Characters>2874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様式第6（第8条関係）</vt:lpstr>
      <vt:lpstr>様式第6（第8条関係）</vt:lpstr>
    </vt:vector>
  </TitlesOfParts>
  <Company>防衛庁　技術研究本部</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様式第6（第8条関係）</dc:title>
  <dc:creator>柳田　秀明</dc:creator>
  <cp:lastModifiedBy>兼子　裕崇</cp:lastModifiedBy>
  <cp:revision>4</cp:revision>
  <dcterms:created xsi:type="dcterms:W3CDTF">2020-06-26T01:01:00Z</dcterms:created>
  <dcterms:modified xsi:type="dcterms:W3CDTF">2022-01-07T05:27:00Z</dcterms:modified>
</cp:coreProperties>
</file>