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421E" w14:textId="016457E4" w:rsidR="007D2535" w:rsidRPr="00CA1009" w:rsidRDefault="007D2535" w:rsidP="007D2535">
      <w:pPr>
        <w:snapToGrid w:val="0"/>
        <w:ind w:left="0" w:firstLine="0"/>
        <w:jc w:val="left"/>
        <w:rPr>
          <w:rFonts w:ascii="ＭＳ 明朝" w:hAnsi="ＭＳ 明朝"/>
          <w:sz w:val="21"/>
          <w:szCs w:val="21"/>
        </w:rPr>
      </w:pPr>
      <w:bookmarkStart w:id="0" w:name="_GoBack"/>
      <w:bookmarkEnd w:id="0"/>
    </w:p>
    <w:p w14:paraId="05A3FF43" w14:textId="77777777" w:rsidR="00164862" w:rsidRPr="00CA1009" w:rsidRDefault="00164862" w:rsidP="00F82106">
      <w:pPr>
        <w:snapToGrid w:val="0"/>
        <w:ind w:left="0" w:firstLine="0"/>
        <w:jc w:val="center"/>
        <w:rPr>
          <w:rFonts w:ascii="ＭＳ 明朝" w:hAnsi="ＭＳ 明朝"/>
          <w:sz w:val="36"/>
          <w:szCs w:val="36"/>
        </w:rPr>
      </w:pPr>
      <w:r w:rsidRPr="00CA1009">
        <w:rPr>
          <w:rFonts w:ascii="ＭＳ 明朝" w:hAnsi="ＭＳ 明朝" w:hint="eastAsia"/>
          <w:sz w:val="36"/>
          <w:szCs w:val="36"/>
        </w:rPr>
        <w:t>誓 約 書 兼 同 意 書</w:t>
      </w:r>
    </w:p>
    <w:p w14:paraId="7F845FD7" w14:textId="77777777" w:rsidR="001D727F" w:rsidRPr="00CA1009" w:rsidRDefault="001D727F" w:rsidP="00F82106">
      <w:pPr>
        <w:snapToGrid w:val="0"/>
        <w:ind w:left="0" w:firstLine="0"/>
        <w:rPr>
          <w:rFonts w:ascii="ＭＳ 明朝" w:hAnsi="ＭＳ 明朝"/>
          <w:szCs w:val="24"/>
        </w:rPr>
      </w:pPr>
    </w:p>
    <w:p w14:paraId="145DA548" w14:textId="77777777" w:rsidR="001D727F" w:rsidRPr="00CA1009" w:rsidRDefault="001D727F" w:rsidP="00F82106">
      <w:pPr>
        <w:snapToGrid w:val="0"/>
        <w:ind w:left="0" w:firstLine="0"/>
        <w:rPr>
          <w:rFonts w:ascii="ＭＳ 明朝" w:hAnsi="ＭＳ 明朝"/>
          <w:szCs w:val="24"/>
        </w:rPr>
      </w:pPr>
    </w:p>
    <w:p w14:paraId="679A7D77" w14:textId="5EB55470"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郡　山　市　長</w:t>
      </w:r>
    </w:p>
    <w:p w14:paraId="2CCC34EB" w14:textId="77777777" w:rsidR="00164862" w:rsidRPr="00CA1009" w:rsidRDefault="00164862" w:rsidP="00F82106">
      <w:pPr>
        <w:snapToGrid w:val="0"/>
        <w:ind w:left="0" w:firstLine="0"/>
        <w:rPr>
          <w:rFonts w:ascii="ＭＳ 明朝" w:hAnsi="ＭＳ 明朝"/>
          <w:szCs w:val="24"/>
        </w:rPr>
      </w:pPr>
    </w:p>
    <w:p w14:paraId="3116EA6C" w14:textId="7CB6ED77" w:rsidR="003B13C7" w:rsidRPr="00CA1009" w:rsidRDefault="00913746" w:rsidP="00F82106">
      <w:pPr>
        <w:snapToGrid w:val="0"/>
        <w:ind w:left="0" w:firstLineChars="100" w:firstLine="240"/>
        <w:rPr>
          <w:rFonts w:ascii="ＭＳ 明朝" w:hAnsi="ＭＳ 明朝"/>
          <w:szCs w:val="24"/>
        </w:rPr>
      </w:pPr>
      <w:r w:rsidRPr="00CA1009">
        <w:rPr>
          <w:rFonts w:ascii="ＭＳ 明朝" w:hAnsi="ＭＳ 明朝" w:hint="eastAsia"/>
          <w:szCs w:val="24"/>
        </w:rPr>
        <w:t>私は、郡山市</w:t>
      </w:r>
      <w:r w:rsidR="00E2317F" w:rsidRPr="00CA1009">
        <w:rPr>
          <w:rFonts w:ascii="ＭＳ 明朝" w:hAnsi="ＭＳ 明朝" w:hint="eastAsia"/>
          <w:szCs w:val="24"/>
        </w:rPr>
        <w:t>事業承継</w:t>
      </w:r>
      <w:r w:rsidRPr="00CA1009">
        <w:rPr>
          <w:rFonts w:ascii="ＭＳ 明朝" w:hAnsi="ＭＳ 明朝" w:hint="eastAsia"/>
          <w:szCs w:val="24"/>
        </w:rPr>
        <w:t>支援補助金</w:t>
      </w:r>
      <w:r w:rsidR="00164862" w:rsidRPr="00CA1009">
        <w:rPr>
          <w:rFonts w:ascii="ＭＳ 明朝" w:hAnsi="ＭＳ 明朝" w:hint="eastAsia"/>
          <w:szCs w:val="24"/>
        </w:rPr>
        <w:t>の申請に当たり、</w:t>
      </w:r>
      <w:r w:rsidR="00E2317F" w:rsidRPr="00CA1009">
        <w:rPr>
          <w:rFonts w:ascii="ＭＳ 明朝" w:hAnsi="ＭＳ 明朝" w:hint="eastAsia"/>
          <w:szCs w:val="24"/>
        </w:rPr>
        <w:t>補助金の交付要綱を確認のうえ</w:t>
      </w:r>
      <w:r w:rsidRPr="00CA1009">
        <w:rPr>
          <w:rFonts w:ascii="ＭＳ 明朝" w:hAnsi="ＭＳ 明朝" w:hint="eastAsia"/>
          <w:szCs w:val="24"/>
        </w:rPr>
        <w:t>、</w:t>
      </w:r>
      <w:r w:rsidR="00E2317F" w:rsidRPr="00CA1009">
        <w:rPr>
          <w:rFonts w:ascii="ＭＳ 明朝" w:hAnsi="ＭＳ 明朝" w:hint="eastAsia"/>
          <w:szCs w:val="24"/>
        </w:rPr>
        <w:t>虚偽なく申請し、</w:t>
      </w:r>
      <w:r w:rsidR="003B13C7" w:rsidRPr="00CA1009">
        <w:rPr>
          <w:rFonts w:ascii="ＭＳ 明朝" w:hAnsi="ＭＳ 明朝" w:hint="eastAsia"/>
          <w:szCs w:val="24"/>
        </w:rPr>
        <w:t>次の</w:t>
      </w:r>
      <w:r w:rsidR="00220D91" w:rsidRPr="00CA1009">
        <w:rPr>
          <w:rFonts w:ascii="ＭＳ 明朝" w:hAnsi="ＭＳ 明朝" w:hint="eastAsia"/>
          <w:szCs w:val="24"/>
        </w:rPr>
        <w:t>事項に相違ないことを</w:t>
      </w:r>
      <w:r w:rsidR="003B13C7" w:rsidRPr="00CA1009">
        <w:rPr>
          <w:rFonts w:ascii="ＭＳ 明朝" w:hAnsi="ＭＳ 明朝" w:hint="eastAsia"/>
          <w:szCs w:val="24"/>
        </w:rPr>
        <w:t>誓約いたします。</w:t>
      </w:r>
    </w:p>
    <w:p w14:paraId="572BFCE9" w14:textId="77777777" w:rsidR="003B13C7" w:rsidRPr="00CA1009" w:rsidRDefault="003B13C7" w:rsidP="00F82106">
      <w:pPr>
        <w:snapToGrid w:val="0"/>
        <w:ind w:left="0" w:firstLineChars="100" w:firstLine="240"/>
        <w:rPr>
          <w:rFonts w:ascii="ＭＳ 明朝" w:hAnsi="ＭＳ 明朝"/>
          <w:szCs w:val="24"/>
        </w:rPr>
      </w:pPr>
    </w:p>
    <w:p w14:paraId="4D926204" w14:textId="0F0578B2" w:rsidR="00164862" w:rsidRPr="00CA1009" w:rsidRDefault="00463A5F" w:rsidP="00F82106">
      <w:pPr>
        <w:snapToGrid w:val="0"/>
        <w:spacing w:line="360" w:lineRule="auto"/>
        <w:ind w:leftChars="129" w:left="500" w:hangingChars="79" w:hanging="190"/>
        <w:rPr>
          <w:rFonts w:ascii="ＭＳ 明朝" w:hAnsi="ＭＳ 明朝"/>
          <w:szCs w:val="24"/>
        </w:rPr>
      </w:pPr>
      <w:r w:rsidRPr="00CA1009">
        <w:rPr>
          <w:rFonts w:ascii="ＭＳ 明朝" w:hAnsi="ＭＳ 明朝" w:hint="eastAsia"/>
          <w:b/>
          <w:szCs w:val="24"/>
        </w:rPr>
        <w:t>□</w:t>
      </w:r>
      <w:r w:rsidR="003B13C7" w:rsidRPr="00CA1009">
        <w:rPr>
          <w:rFonts w:ascii="ＭＳ 明朝" w:hAnsi="ＭＳ 明朝" w:hint="eastAsia"/>
          <w:szCs w:val="24"/>
        </w:rPr>
        <w:t xml:space="preserve">　</w:t>
      </w:r>
      <w:r w:rsidR="000C3EC6">
        <w:rPr>
          <w:rFonts w:ascii="ＭＳ 明朝" w:hAnsi="ＭＳ 明朝" w:hint="eastAsia"/>
          <w:szCs w:val="24"/>
        </w:rPr>
        <w:t>私（法人の場合、その代表及び役員）</w:t>
      </w:r>
      <w:r w:rsidR="00164862" w:rsidRPr="00CA1009">
        <w:rPr>
          <w:rFonts w:ascii="ＭＳ 明朝" w:hAnsi="ＭＳ 明朝" w:hint="eastAsia"/>
          <w:szCs w:val="24"/>
        </w:rPr>
        <w:t>に記載の者が郡山市暴力団排除条例第２条に規定する暴力団、暴力団員及び暴力団等</w:t>
      </w:r>
      <w:r w:rsidR="003B13C7" w:rsidRPr="00CA1009">
        <w:rPr>
          <w:rFonts w:ascii="ＭＳ 明朝" w:hAnsi="ＭＳ 明朝" w:hint="eastAsia"/>
          <w:szCs w:val="24"/>
        </w:rPr>
        <w:t>（以下</w:t>
      </w:r>
      <w:r w:rsidR="00220D91" w:rsidRPr="00CA1009">
        <w:rPr>
          <w:rFonts w:ascii="ＭＳ 明朝" w:hAnsi="ＭＳ 明朝" w:hint="eastAsia"/>
          <w:szCs w:val="24"/>
        </w:rPr>
        <w:t>単に</w:t>
      </w:r>
      <w:r w:rsidR="003B13C7" w:rsidRPr="00CA1009">
        <w:rPr>
          <w:rFonts w:ascii="ＭＳ 明朝" w:hAnsi="ＭＳ 明朝" w:hint="eastAsia"/>
          <w:szCs w:val="24"/>
        </w:rPr>
        <w:t>「暴力団等」という。）</w:t>
      </w:r>
      <w:r w:rsidR="00164862" w:rsidRPr="00CA1009">
        <w:rPr>
          <w:rFonts w:ascii="ＭＳ 明朝" w:hAnsi="ＭＳ 明朝" w:hint="eastAsia"/>
          <w:szCs w:val="24"/>
        </w:rPr>
        <w:t>に該当していないこと</w:t>
      </w:r>
    </w:p>
    <w:p w14:paraId="03C71876" w14:textId="3AF80CFD" w:rsidR="003B13C7" w:rsidRPr="00CA1009" w:rsidRDefault="00463A5F" w:rsidP="00F82106">
      <w:pPr>
        <w:snapToGrid w:val="0"/>
        <w:spacing w:line="360" w:lineRule="auto"/>
        <w:ind w:leftChars="129" w:left="500" w:hangingChars="79" w:hanging="190"/>
        <w:rPr>
          <w:rFonts w:ascii="ＭＳ 明朝" w:hAnsi="ＭＳ 明朝"/>
          <w:szCs w:val="24"/>
        </w:rPr>
      </w:pPr>
      <w:r w:rsidRPr="00CA1009">
        <w:rPr>
          <w:rFonts w:ascii="ＭＳ 明朝" w:hAnsi="ＭＳ 明朝" w:hint="eastAsia"/>
          <w:b/>
          <w:szCs w:val="24"/>
        </w:rPr>
        <w:t>□</w:t>
      </w:r>
      <w:r w:rsidR="003B13C7" w:rsidRPr="00CA1009">
        <w:rPr>
          <w:rFonts w:ascii="ＭＳ 明朝" w:hAnsi="ＭＳ 明朝" w:hint="eastAsia"/>
          <w:szCs w:val="24"/>
        </w:rPr>
        <w:t xml:space="preserve">　</w:t>
      </w:r>
      <w:r w:rsidR="00E2317F" w:rsidRPr="00CA1009">
        <w:rPr>
          <w:rFonts w:ascii="ＭＳ 明朝" w:hAnsi="ＭＳ 明朝" w:hint="eastAsia"/>
          <w:szCs w:val="24"/>
        </w:rPr>
        <w:t>事業承継</w:t>
      </w:r>
      <w:r w:rsidR="003B13C7" w:rsidRPr="00CA1009">
        <w:rPr>
          <w:rFonts w:ascii="ＭＳ 明朝" w:hAnsi="ＭＳ 明朝" w:hint="eastAsia"/>
          <w:szCs w:val="24"/>
        </w:rPr>
        <w:t>の相手方（相手</w:t>
      </w:r>
      <w:r w:rsidR="00220D91" w:rsidRPr="00CA1009">
        <w:rPr>
          <w:rFonts w:ascii="ＭＳ 明朝" w:hAnsi="ＭＳ 明朝" w:hint="eastAsia"/>
          <w:szCs w:val="24"/>
        </w:rPr>
        <w:t>方が会社の場合、その代表及び役員）が暴力団等に該当していない旨を確認していること</w:t>
      </w:r>
    </w:p>
    <w:p w14:paraId="080214A7" w14:textId="5895EFE1" w:rsidR="003B13C7" w:rsidRPr="00CA1009" w:rsidRDefault="00463A5F" w:rsidP="00F82106">
      <w:pPr>
        <w:snapToGrid w:val="0"/>
        <w:spacing w:line="360" w:lineRule="auto"/>
        <w:ind w:leftChars="129" w:left="500" w:hangingChars="79" w:hanging="190"/>
        <w:rPr>
          <w:rFonts w:ascii="ＭＳ 明朝" w:hAnsi="ＭＳ 明朝"/>
          <w:szCs w:val="24"/>
        </w:rPr>
      </w:pPr>
      <w:r w:rsidRPr="00CA1009">
        <w:rPr>
          <w:rFonts w:ascii="ＭＳ 明朝" w:hAnsi="ＭＳ 明朝" w:hint="eastAsia"/>
          <w:b/>
          <w:szCs w:val="24"/>
        </w:rPr>
        <w:t>□</w:t>
      </w:r>
      <w:r w:rsidR="003B13C7" w:rsidRPr="00CA1009">
        <w:rPr>
          <w:rFonts w:ascii="ＭＳ 明朝" w:hAnsi="ＭＳ 明朝" w:hint="eastAsia"/>
          <w:szCs w:val="24"/>
        </w:rPr>
        <w:t xml:space="preserve">　</w:t>
      </w:r>
      <w:r w:rsidR="00E2317F" w:rsidRPr="00CA1009">
        <w:rPr>
          <w:rFonts w:ascii="ＭＳ 明朝" w:hAnsi="ＭＳ 明朝" w:hint="eastAsia"/>
          <w:szCs w:val="24"/>
        </w:rPr>
        <w:t>承継する</w:t>
      </w:r>
      <w:r w:rsidR="003B13C7" w:rsidRPr="00CA1009">
        <w:rPr>
          <w:rFonts w:ascii="ＭＳ 明朝" w:hAnsi="ＭＳ 明朝" w:hint="eastAsia"/>
          <w:szCs w:val="24"/>
        </w:rPr>
        <w:t>事業</w:t>
      </w:r>
      <w:r w:rsidRPr="00CA1009">
        <w:rPr>
          <w:rFonts w:ascii="ＭＳ 明朝" w:hAnsi="ＭＳ 明朝" w:hint="eastAsia"/>
          <w:szCs w:val="24"/>
        </w:rPr>
        <w:t>又は</w:t>
      </w:r>
      <w:r w:rsidR="00E2317F" w:rsidRPr="00CA1009">
        <w:rPr>
          <w:rFonts w:ascii="ＭＳ 明朝" w:hAnsi="ＭＳ 明朝" w:hint="eastAsia"/>
          <w:szCs w:val="24"/>
        </w:rPr>
        <w:t>承継した</w:t>
      </w:r>
      <w:r w:rsidRPr="00CA1009">
        <w:rPr>
          <w:rFonts w:ascii="ＭＳ 明朝" w:hAnsi="ＭＳ 明朝" w:hint="eastAsia"/>
          <w:szCs w:val="24"/>
        </w:rPr>
        <w:t>事業</w:t>
      </w:r>
      <w:r w:rsidR="003B13C7" w:rsidRPr="00CA1009">
        <w:rPr>
          <w:rFonts w:ascii="ＭＳ 明朝" w:hAnsi="ＭＳ 明朝" w:hint="eastAsia"/>
          <w:szCs w:val="24"/>
        </w:rPr>
        <w:t>は、風俗営業等の規制及び業務の適正化等に関する法律（昭和23年法律第122号）第２条</w:t>
      </w:r>
      <w:r w:rsidR="009B214B">
        <w:rPr>
          <w:rFonts w:ascii="ＭＳ 明朝" w:hAnsi="ＭＳ 明朝" w:hint="eastAsia"/>
          <w:szCs w:val="24"/>
        </w:rPr>
        <w:t>に</w:t>
      </w:r>
      <w:r w:rsidR="003B13C7" w:rsidRPr="00CA1009">
        <w:rPr>
          <w:rFonts w:ascii="ＭＳ 明朝" w:hAnsi="ＭＳ 明朝" w:hint="eastAsia"/>
          <w:szCs w:val="24"/>
        </w:rPr>
        <w:t>規定する</w:t>
      </w:r>
      <w:r w:rsidR="00E2317F" w:rsidRPr="00CA1009">
        <w:rPr>
          <w:rFonts w:ascii="ＭＳ 明朝" w:hAnsi="ＭＳ 明朝" w:hint="eastAsia"/>
          <w:szCs w:val="24"/>
        </w:rPr>
        <w:t>業種</w:t>
      </w:r>
      <w:r w:rsidR="003B13C7" w:rsidRPr="00CA1009">
        <w:rPr>
          <w:rFonts w:ascii="ＭＳ 明朝" w:hAnsi="ＭＳ 明朝" w:hint="eastAsia"/>
          <w:szCs w:val="24"/>
        </w:rPr>
        <w:t>にあたらないこと</w:t>
      </w:r>
    </w:p>
    <w:p w14:paraId="52DEFD78" w14:textId="19A9AE0F" w:rsidR="00164862" w:rsidRDefault="00463A5F" w:rsidP="00913746">
      <w:pPr>
        <w:snapToGrid w:val="0"/>
        <w:spacing w:line="360" w:lineRule="auto"/>
        <w:ind w:leftChars="129" w:left="500" w:hangingChars="79" w:hanging="190"/>
        <w:rPr>
          <w:rFonts w:ascii="ＭＳ 明朝" w:hAnsi="ＭＳ 明朝"/>
          <w:szCs w:val="24"/>
        </w:rPr>
      </w:pPr>
      <w:r w:rsidRPr="00CA1009">
        <w:rPr>
          <w:rFonts w:ascii="ＭＳ 明朝" w:hAnsi="ＭＳ 明朝" w:hint="eastAsia"/>
          <w:b/>
          <w:szCs w:val="24"/>
        </w:rPr>
        <w:t>□</w:t>
      </w:r>
      <w:r w:rsidRPr="00CA1009">
        <w:rPr>
          <w:rFonts w:ascii="ＭＳ 明朝" w:hAnsi="ＭＳ 明朝" w:hint="eastAsia"/>
          <w:szCs w:val="24"/>
        </w:rPr>
        <w:t xml:space="preserve">　</w:t>
      </w:r>
      <w:r w:rsidR="00164862" w:rsidRPr="00CA1009">
        <w:rPr>
          <w:rFonts w:ascii="ＭＳ 明朝" w:hAnsi="ＭＳ 明朝" w:hint="eastAsia"/>
          <w:szCs w:val="24"/>
        </w:rPr>
        <w:t>私に代わり郡山市長が、郡山市</w:t>
      </w:r>
      <w:r w:rsidR="00BB36FE" w:rsidRPr="00CA1009">
        <w:rPr>
          <w:rFonts w:ascii="ＭＳ 明朝" w:hAnsi="ＭＳ 明朝" w:hint="eastAsia"/>
          <w:szCs w:val="24"/>
        </w:rPr>
        <w:t>事業承継</w:t>
      </w:r>
      <w:r w:rsidR="00164862" w:rsidRPr="00CA1009">
        <w:rPr>
          <w:rFonts w:ascii="ＭＳ 明朝" w:hAnsi="ＭＳ 明朝" w:hint="eastAsia"/>
          <w:szCs w:val="24"/>
        </w:rPr>
        <w:t>支援補助金交付要綱第４条第１号に</w:t>
      </w:r>
      <w:r w:rsidR="00913746" w:rsidRPr="00CA1009">
        <w:rPr>
          <w:rFonts w:ascii="ＭＳ 明朝" w:hAnsi="ＭＳ 明朝" w:hint="eastAsia"/>
          <w:szCs w:val="24"/>
        </w:rPr>
        <w:t>規定する市税等の納付状況について担当課に照会すること</w:t>
      </w:r>
    </w:p>
    <w:p w14:paraId="4FAEC447" w14:textId="1372F19F" w:rsidR="00913746" w:rsidRPr="00CA1009" w:rsidRDefault="00913746" w:rsidP="00913746">
      <w:pPr>
        <w:snapToGrid w:val="0"/>
        <w:spacing w:line="360" w:lineRule="auto"/>
        <w:ind w:leftChars="129" w:left="500" w:hangingChars="79" w:hanging="190"/>
        <w:rPr>
          <w:rFonts w:ascii="ＭＳ 明朝" w:hAnsi="ＭＳ 明朝"/>
          <w:szCs w:val="24"/>
        </w:rPr>
      </w:pPr>
      <w:r w:rsidRPr="00CA1009">
        <w:rPr>
          <w:rFonts w:ascii="ＭＳ 明朝" w:hAnsi="ＭＳ 明朝" w:hint="eastAsia"/>
          <w:b/>
          <w:szCs w:val="24"/>
        </w:rPr>
        <w:t xml:space="preserve">□　</w:t>
      </w:r>
      <w:r w:rsidRPr="00CA1009">
        <w:rPr>
          <w:rFonts w:ascii="ＭＳ 明朝" w:hAnsi="ＭＳ 明朝" w:hint="eastAsia"/>
          <w:szCs w:val="24"/>
        </w:rPr>
        <w:t>補助金の交付の対象となった事業について郡山市が行う調査に協力すること</w:t>
      </w:r>
    </w:p>
    <w:p w14:paraId="24802C8C" w14:textId="42B33DCE" w:rsidR="00E2317F" w:rsidRPr="00CA1009" w:rsidRDefault="00E2317F" w:rsidP="00E2317F">
      <w:pPr>
        <w:snapToGrid w:val="0"/>
        <w:spacing w:line="360" w:lineRule="auto"/>
        <w:ind w:leftChars="17" w:left="322" w:hangingChars="117" w:hanging="281"/>
        <w:rPr>
          <w:rFonts w:ascii="ＭＳ 明朝" w:hAnsi="ＭＳ 明朝"/>
          <w:szCs w:val="24"/>
        </w:rPr>
      </w:pPr>
    </w:p>
    <w:p w14:paraId="7EACAFE8" w14:textId="77777777" w:rsidR="00164862" w:rsidRPr="00CA1009" w:rsidRDefault="00164862" w:rsidP="00F82106">
      <w:pPr>
        <w:snapToGrid w:val="0"/>
        <w:ind w:left="0" w:firstLine="0"/>
        <w:rPr>
          <w:rFonts w:ascii="ＭＳ 明朝" w:hAnsi="ＭＳ 明朝"/>
          <w:szCs w:val="24"/>
        </w:rPr>
      </w:pPr>
    </w:p>
    <w:p w14:paraId="41E54880" w14:textId="77777777" w:rsidR="00164862" w:rsidRPr="00CA1009" w:rsidRDefault="00164862" w:rsidP="00F82106">
      <w:pPr>
        <w:snapToGrid w:val="0"/>
        <w:ind w:left="0" w:firstLine="0"/>
        <w:rPr>
          <w:rFonts w:ascii="ＭＳ 明朝" w:hAnsi="ＭＳ 明朝"/>
          <w:szCs w:val="24"/>
        </w:rPr>
      </w:pPr>
    </w:p>
    <w:p w14:paraId="141B1BA9" w14:textId="77777777"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年 　　月 　　日</w:t>
      </w:r>
    </w:p>
    <w:p w14:paraId="6F00EEF8" w14:textId="77777777" w:rsidR="00164862" w:rsidRPr="00CA1009" w:rsidRDefault="00164862" w:rsidP="00F82106">
      <w:pPr>
        <w:snapToGrid w:val="0"/>
        <w:ind w:left="0" w:firstLine="0"/>
        <w:rPr>
          <w:rFonts w:ascii="ＭＳ 明朝" w:hAnsi="ＭＳ 明朝"/>
          <w:szCs w:val="24"/>
        </w:rPr>
      </w:pPr>
    </w:p>
    <w:p w14:paraId="11DC925D" w14:textId="70D8722F"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w:t>
      </w:r>
      <w:r w:rsidR="00FC5EB0" w:rsidRPr="00CA1009">
        <w:rPr>
          <w:rFonts w:ascii="ＭＳ 明朝" w:hAnsi="ＭＳ 明朝" w:hint="eastAsia"/>
          <w:szCs w:val="24"/>
        </w:rPr>
        <w:t xml:space="preserve">　</w:t>
      </w:r>
      <w:r w:rsidRPr="00CA1009">
        <w:rPr>
          <w:rFonts w:ascii="ＭＳ 明朝" w:hAnsi="ＭＳ 明朝" w:hint="eastAsia"/>
          <w:szCs w:val="24"/>
        </w:rPr>
        <w:t xml:space="preserve">　住　　所</w:t>
      </w:r>
    </w:p>
    <w:p w14:paraId="55E7AD69" w14:textId="77777777" w:rsidR="00164862" w:rsidRPr="00CA1009" w:rsidRDefault="00164862" w:rsidP="00FC5EB0">
      <w:pPr>
        <w:snapToGrid w:val="0"/>
        <w:ind w:left="0" w:firstLineChars="1850" w:firstLine="4440"/>
        <w:rPr>
          <w:rFonts w:ascii="ＭＳ 明朝" w:hAnsi="ＭＳ 明朝"/>
          <w:szCs w:val="24"/>
        </w:rPr>
      </w:pPr>
      <w:r w:rsidRPr="00CA1009">
        <w:rPr>
          <w:rFonts w:ascii="ＭＳ 明朝" w:hAnsi="ＭＳ 明朝" w:hint="eastAsia"/>
          <w:szCs w:val="24"/>
        </w:rPr>
        <w:t>（所在地）</w:t>
      </w:r>
    </w:p>
    <w:p w14:paraId="33F474C1" w14:textId="7F801CA9"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w:t>
      </w:r>
      <w:r w:rsidR="00FC5EB0" w:rsidRPr="00CA1009">
        <w:rPr>
          <w:rFonts w:ascii="ＭＳ 明朝" w:hAnsi="ＭＳ 明朝" w:hint="eastAsia"/>
          <w:szCs w:val="24"/>
        </w:rPr>
        <w:t xml:space="preserve">　　　　　　　　　　</w:t>
      </w:r>
      <w:r w:rsidRPr="00CA1009">
        <w:rPr>
          <w:rFonts w:ascii="ＭＳ 明朝" w:hAnsi="ＭＳ 明朝" w:hint="eastAsia"/>
          <w:szCs w:val="24"/>
        </w:rPr>
        <w:t xml:space="preserve">　　　名　　称</w:t>
      </w:r>
    </w:p>
    <w:p w14:paraId="442FE143" w14:textId="5C3F4D3B"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代表者</w:t>
      </w:r>
      <w:r w:rsidR="00FE378F" w:rsidRPr="00CA1009">
        <w:rPr>
          <w:rFonts w:ascii="ＭＳ 明朝" w:hAnsi="ＭＳ 明朝" w:hint="eastAsia"/>
          <w:szCs w:val="24"/>
        </w:rPr>
        <w:t>職氏</w:t>
      </w:r>
      <w:r w:rsidRPr="00CA1009">
        <w:rPr>
          <w:rFonts w:ascii="ＭＳ 明朝" w:hAnsi="ＭＳ 明朝" w:hint="eastAsia"/>
          <w:szCs w:val="24"/>
        </w:rPr>
        <w:t>名</w:t>
      </w:r>
    </w:p>
    <w:p w14:paraId="7BE19650" w14:textId="77777777" w:rsidR="00164862" w:rsidRPr="00CA1009" w:rsidRDefault="00164862" w:rsidP="00F82106">
      <w:pPr>
        <w:snapToGrid w:val="0"/>
        <w:ind w:left="0" w:firstLine="0"/>
        <w:rPr>
          <w:rFonts w:ascii="ＭＳ 明朝" w:hAnsi="ＭＳ 明朝"/>
          <w:szCs w:val="24"/>
        </w:rPr>
      </w:pPr>
      <w:r w:rsidRPr="00CA1009">
        <w:rPr>
          <w:rFonts w:ascii="ＭＳ 明朝" w:hAnsi="ＭＳ 明朝" w:hint="eastAsia"/>
          <w:szCs w:val="24"/>
        </w:rPr>
        <w:t xml:space="preserve">　　　　　　　　　　　　　　　　　　　　　　　　　（自署又は記名押印）</w:t>
      </w:r>
    </w:p>
    <w:p w14:paraId="41B0E5D9" w14:textId="77777777" w:rsidR="00FE378F" w:rsidRPr="00CA1009" w:rsidRDefault="00FE378F" w:rsidP="00F82106">
      <w:pPr>
        <w:snapToGrid w:val="0"/>
        <w:ind w:left="0" w:firstLine="0"/>
        <w:rPr>
          <w:rFonts w:ascii="ＭＳ 明朝" w:hAnsi="ＭＳ 明朝"/>
          <w:szCs w:val="24"/>
        </w:rPr>
      </w:pPr>
    </w:p>
    <w:p w14:paraId="3A6E8C60" w14:textId="77777777" w:rsidR="00FE378F" w:rsidRPr="00CA1009" w:rsidRDefault="00FE378F" w:rsidP="00F82106">
      <w:pPr>
        <w:snapToGrid w:val="0"/>
        <w:ind w:left="0" w:firstLine="0"/>
        <w:rPr>
          <w:rFonts w:ascii="ＭＳ 明朝" w:hAnsi="ＭＳ 明朝"/>
          <w:szCs w:val="24"/>
        </w:rPr>
      </w:pPr>
    </w:p>
    <w:p w14:paraId="18506623" w14:textId="77777777" w:rsidR="003B13C7" w:rsidRPr="00CA1009" w:rsidRDefault="00220D91" w:rsidP="00F82106">
      <w:pPr>
        <w:snapToGrid w:val="0"/>
        <w:ind w:left="0" w:firstLine="0"/>
        <w:rPr>
          <w:rFonts w:ascii="ＭＳ 明朝" w:hAnsi="ＭＳ 明朝"/>
          <w:sz w:val="16"/>
          <w:szCs w:val="16"/>
        </w:rPr>
      </w:pPr>
      <w:r w:rsidRPr="00CA1009">
        <w:rPr>
          <w:rFonts w:ascii="ＭＳ 明朝" w:hAnsi="ＭＳ 明朝"/>
          <w:sz w:val="16"/>
          <w:szCs w:val="16"/>
        </w:rPr>
        <w:br w:type="page"/>
      </w:r>
      <w:r w:rsidR="00164862" w:rsidRPr="00CA1009">
        <w:rPr>
          <w:rFonts w:ascii="ＭＳ 明朝" w:hAnsi="ＭＳ 明朝" w:hint="eastAsia"/>
          <w:sz w:val="16"/>
          <w:szCs w:val="16"/>
        </w:rPr>
        <w:lastRenderedPageBreak/>
        <w:t>（参考）</w:t>
      </w:r>
    </w:p>
    <w:p w14:paraId="5F6B15EB" w14:textId="77777777" w:rsidR="00164862" w:rsidRPr="00CA1009" w:rsidRDefault="00164862" w:rsidP="00F82106">
      <w:pPr>
        <w:snapToGrid w:val="0"/>
        <w:ind w:left="0" w:firstLine="0"/>
        <w:rPr>
          <w:rFonts w:ascii="ＭＳ 明朝" w:hAnsi="ＭＳ 明朝"/>
          <w:sz w:val="16"/>
          <w:szCs w:val="16"/>
        </w:rPr>
      </w:pPr>
      <w:r w:rsidRPr="00CA1009">
        <w:rPr>
          <w:rFonts w:ascii="ＭＳ 明朝" w:hAnsi="ＭＳ 明朝" w:hint="eastAsia"/>
          <w:sz w:val="16"/>
          <w:szCs w:val="16"/>
        </w:rPr>
        <w:t>郡山市暴力団排除条例（一部抜粋）</w:t>
      </w:r>
    </w:p>
    <w:p w14:paraId="2A34C3F8" w14:textId="77777777" w:rsidR="00164862" w:rsidRPr="00CA1009" w:rsidRDefault="00164862" w:rsidP="00F82106">
      <w:pPr>
        <w:snapToGrid w:val="0"/>
        <w:ind w:left="0" w:firstLine="0"/>
        <w:rPr>
          <w:rFonts w:ascii="ＭＳ 明朝" w:hAnsi="ＭＳ 明朝"/>
          <w:sz w:val="16"/>
          <w:szCs w:val="16"/>
        </w:rPr>
      </w:pPr>
      <w:r w:rsidRPr="00CA1009">
        <w:rPr>
          <w:rFonts w:ascii="ＭＳ 明朝" w:hAnsi="ＭＳ 明朝" w:hint="eastAsia"/>
          <w:sz w:val="16"/>
          <w:szCs w:val="16"/>
        </w:rPr>
        <w:t>（定義）</w:t>
      </w:r>
    </w:p>
    <w:p w14:paraId="454ED4A4" w14:textId="77777777" w:rsidR="00164862" w:rsidRPr="00CA1009" w:rsidRDefault="00164862" w:rsidP="00F82106">
      <w:pPr>
        <w:snapToGrid w:val="0"/>
        <w:ind w:left="0" w:firstLine="0"/>
        <w:rPr>
          <w:rFonts w:ascii="ＭＳ 明朝" w:hAnsi="ＭＳ 明朝"/>
          <w:sz w:val="16"/>
          <w:szCs w:val="16"/>
        </w:rPr>
      </w:pPr>
      <w:r w:rsidRPr="00CA1009">
        <w:rPr>
          <w:rFonts w:ascii="ＭＳ 明朝" w:hAnsi="ＭＳ 明朝" w:hint="eastAsia"/>
          <w:sz w:val="16"/>
          <w:szCs w:val="16"/>
        </w:rPr>
        <w:t>第２条　この条例において、次の各号に掲げる用語の意義は、当該各号に定めるところによる。</w:t>
      </w:r>
    </w:p>
    <w:p w14:paraId="7C405F5B" w14:textId="77777777" w:rsidR="00164862" w:rsidRPr="00CA1009" w:rsidRDefault="00164862" w:rsidP="00F82106">
      <w:pPr>
        <w:snapToGrid w:val="0"/>
        <w:ind w:hangingChars="177" w:hanging="283"/>
        <w:rPr>
          <w:rFonts w:ascii="ＭＳ 明朝" w:hAnsi="ＭＳ 明朝"/>
          <w:sz w:val="16"/>
          <w:szCs w:val="16"/>
        </w:rPr>
      </w:pPr>
      <w:r w:rsidRPr="00CA1009">
        <w:rPr>
          <w:rFonts w:ascii="ＭＳ 明朝" w:hAnsi="ＭＳ 明朝" w:hint="eastAsia"/>
          <w:sz w:val="16"/>
          <w:szCs w:val="16"/>
        </w:rPr>
        <w:t>(１)　暴力団　暴力団員による不当な行為の防止等に関する法律(平成３年法律第77号。以下「法」という。)第２条第２号に規定する暴力団をいう。</w:t>
      </w:r>
    </w:p>
    <w:p w14:paraId="4C9726B6" w14:textId="77777777" w:rsidR="00164862" w:rsidRPr="00CA1009" w:rsidRDefault="00164862" w:rsidP="00F82106">
      <w:pPr>
        <w:snapToGrid w:val="0"/>
        <w:ind w:hangingChars="177" w:hanging="283"/>
        <w:rPr>
          <w:rFonts w:ascii="ＭＳ 明朝" w:hAnsi="ＭＳ 明朝"/>
          <w:sz w:val="16"/>
          <w:szCs w:val="16"/>
        </w:rPr>
      </w:pPr>
      <w:r w:rsidRPr="00CA1009">
        <w:rPr>
          <w:rFonts w:ascii="ＭＳ 明朝" w:hAnsi="ＭＳ 明朝" w:hint="eastAsia"/>
          <w:sz w:val="16"/>
          <w:szCs w:val="16"/>
        </w:rPr>
        <w:t>(２)　暴力団員　法第２条第６号に規定する暴力団員をいう。</w:t>
      </w:r>
    </w:p>
    <w:p w14:paraId="5DB4E94F" w14:textId="77777777" w:rsidR="00164862" w:rsidRPr="00CA1009" w:rsidRDefault="00164862" w:rsidP="00F82106">
      <w:pPr>
        <w:snapToGrid w:val="0"/>
        <w:ind w:hangingChars="177" w:hanging="283"/>
        <w:rPr>
          <w:rFonts w:ascii="ＭＳ 明朝" w:hAnsi="ＭＳ 明朝"/>
          <w:sz w:val="16"/>
          <w:szCs w:val="16"/>
        </w:rPr>
      </w:pPr>
      <w:r w:rsidRPr="00CA1009">
        <w:rPr>
          <w:rFonts w:ascii="ＭＳ 明朝" w:hAnsi="ＭＳ 明朝" w:hint="eastAsia"/>
          <w:sz w:val="16"/>
          <w:szCs w:val="16"/>
        </w:rPr>
        <w:t>(３)　暴力団員等　暴力団員又は暴力団員でなくなった日から５年を経過しない者(福島県暴力団排除条例施行規則(平成23年福島県公安委員会規則第5号。)第２条に規定する者を除く。)をいう。</w:t>
      </w:r>
    </w:p>
    <w:p w14:paraId="006769B3" w14:textId="77777777" w:rsidR="008971FD" w:rsidRPr="00CA1009" w:rsidRDefault="00164862" w:rsidP="00F82106">
      <w:pPr>
        <w:snapToGrid w:val="0"/>
        <w:ind w:left="0" w:firstLine="0"/>
        <w:rPr>
          <w:rFonts w:ascii="ＭＳ 明朝" w:hAnsi="ＭＳ 明朝"/>
          <w:sz w:val="16"/>
          <w:szCs w:val="16"/>
        </w:rPr>
      </w:pPr>
      <w:r w:rsidRPr="00CA1009">
        <w:rPr>
          <w:rFonts w:ascii="ＭＳ 明朝" w:hAnsi="ＭＳ 明朝" w:hint="eastAsia"/>
          <w:sz w:val="16"/>
          <w:szCs w:val="16"/>
        </w:rPr>
        <w:t>(４)～ (８)　略</w:t>
      </w:r>
    </w:p>
    <w:p w14:paraId="1A4E9E05" w14:textId="77777777" w:rsidR="003B13C7" w:rsidRPr="00CA1009" w:rsidRDefault="003B13C7" w:rsidP="00F82106">
      <w:pPr>
        <w:snapToGrid w:val="0"/>
        <w:ind w:left="0" w:firstLine="0"/>
        <w:rPr>
          <w:rFonts w:ascii="ＭＳ 明朝" w:hAnsi="ＭＳ 明朝"/>
          <w:sz w:val="16"/>
          <w:szCs w:val="16"/>
        </w:rPr>
      </w:pPr>
    </w:p>
    <w:p w14:paraId="5510DCD0" w14:textId="77777777" w:rsidR="008971FD" w:rsidRPr="00CA1009" w:rsidRDefault="003B13C7" w:rsidP="00F82106">
      <w:pPr>
        <w:snapToGrid w:val="0"/>
        <w:ind w:left="0" w:firstLine="0"/>
        <w:rPr>
          <w:rFonts w:ascii="ＭＳ 明朝" w:hAnsi="ＭＳ 明朝"/>
          <w:sz w:val="16"/>
          <w:szCs w:val="16"/>
        </w:rPr>
      </w:pPr>
      <w:r w:rsidRPr="00CA1009">
        <w:rPr>
          <w:rFonts w:ascii="ＭＳ 明朝" w:hAnsi="ＭＳ 明朝" w:hint="eastAsia"/>
          <w:sz w:val="16"/>
          <w:szCs w:val="16"/>
        </w:rPr>
        <w:t>風俗営業等の規制及び業務の適正化等に関する法律（一部抜粋）</w:t>
      </w:r>
    </w:p>
    <w:p w14:paraId="02F40C36" w14:textId="77777777" w:rsidR="003B13C7" w:rsidRPr="00CA1009" w:rsidRDefault="003B13C7" w:rsidP="00F82106">
      <w:pPr>
        <w:snapToGrid w:val="0"/>
        <w:ind w:left="0" w:firstLine="0"/>
        <w:rPr>
          <w:rFonts w:ascii="ＭＳ 明朝" w:hAnsi="ＭＳ 明朝"/>
          <w:sz w:val="16"/>
          <w:szCs w:val="16"/>
        </w:rPr>
      </w:pPr>
      <w:r w:rsidRPr="00CA1009">
        <w:rPr>
          <w:rFonts w:ascii="ＭＳ 明朝" w:hAnsi="ＭＳ 明朝" w:hint="eastAsia"/>
          <w:sz w:val="16"/>
          <w:szCs w:val="16"/>
        </w:rPr>
        <w:t>（用語の意義）</w:t>
      </w:r>
    </w:p>
    <w:p w14:paraId="272D4EDF"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第二条　この法律において「風俗営業」とは、次の各号のいずれかに該当する営業をいう。</w:t>
      </w:r>
    </w:p>
    <w:p w14:paraId="10377E15"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一 キヤバレー、待合、料理店、カフエーその他設備を設けて客の接待をして客に遊興又は飲食をさせる営業</w:t>
      </w:r>
    </w:p>
    <w:p w14:paraId="3BECA087"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二 喫茶店、バーその他設備を設けて客に飲食をさせる営業で、国家公安委員会規則で定めるところにより計つた営業所内の照度を十ルクス以下として営むもの（前号に該当する営業として営むものを除く。）</w:t>
      </w:r>
    </w:p>
    <w:p w14:paraId="7FD73E05"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三 喫茶店、バーその他設備を設けて客に飲食をさせる営業で、他から見通すことが困難であり、かつ、その広さが五平方メートル以下である客席を設けて営むもの</w:t>
      </w:r>
    </w:p>
    <w:p w14:paraId="7F7343FE"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四 まあじやん屋、ぱちんこ屋その他設備を設けて客に射幸心をそそるおそれのある遊技をさせる営業</w:t>
      </w:r>
    </w:p>
    <w:p w14:paraId="040462FC"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五 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14:paraId="050C2EB6" w14:textId="5867234B"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２～４　（略）</w:t>
      </w:r>
    </w:p>
    <w:p w14:paraId="3F68B570"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５　この法律において「性風俗関連特殊営業」とは、店舗型性風俗特殊営業、無店舗型性風俗特殊営業、映像送信型性風俗特殊営業、店舗型電話異性紹介営業及び無店舗型電話異性紹介営業をいう。</w:t>
      </w:r>
    </w:p>
    <w:p w14:paraId="06B52E03" w14:textId="6D48FF89"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６～10　（略）</w:t>
      </w:r>
    </w:p>
    <w:p w14:paraId="6FB2CCAE"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11　この法律において「特定遊興飲食店営業」とは、ナイトクラブその他設備を設けて客に遊興をさせ、かつ、客に飲食をさせる営業（客に酒類を提供して営むものに限る。）で、午前六時後翌日の午前零時前の時間においてのみ営むもの以外のもの（風俗営業に該当するものを除く。）をいう。</w:t>
      </w:r>
    </w:p>
    <w:p w14:paraId="396313C4"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12　この法律において「特定遊興飲食店営業者」とは、第三十一条の二十二の許可又は第三十一条の二十三において準用する第七条第一項、第七条の二第一項若しくは第七条の三第一項の承認を受けて特定遊興飲食店営業を営む者をいう。</w:t>
      </w:r>
    </w:p>
    <w:p w14:paraId="28FA170D"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13　この法律において「接客業務受託営業」とは、専ら、次に掲げる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をいう。</w:t>
      </w:r>
    </w:p>
    <w:p w14:paraId="1D532731"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一 接待飲食等営業</w:t>
      </w:r>
    </w:p>
    <w:p w14:paraId="1A1331A2"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二 店舗型性風俗特殊営業</w:t>
      </w:r>
    </w:p>
    <w:p w14:paraId="6D63DB7B" w14:textId="77777777" w:rsidR="00E2317F"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三 特定遊興飲食店営業</w:t>
      </w:r>
    </w:p>
    <w:p w14:paraId="7F6C89B9" w14:textId="2AE7F067" w:rsidR="003B13C7" w:rsidRPr="00CA1009" w:rsidRDefault="00E2317F" w:rsidP="00E2317F">
      <w:pPr>
        <w:snapToGrid w:val="0"/>
        <w:ind w:left="0" w:firstLine="0"/>
        <w:rPr>
          <w:rFonts w:ascii="ＭＳ 明朝" w:hAnsi="ＭＳ 明朝"/>
          <w:sz w:val="16"/>
          <w:szCs w:val="16"/>
        </w:rPr>
      </w:pPr>
      <w:r w:rsidRPr="00CA1009">
        <w:rPr>
          <w:rFonts w:ascii="ＭＳ 明朝" w:hAnsi="ＭＳ 明朝" w:hint="eastAsia"/>
          <w:sz w:val="16"/>
          <w:szCs w:val="16"/>
        </w:rPr>
        <w:t>四 飲食店営業（設備を設けて客に飲食をさせる営業で食品衛生法（昭和二十二年法律第二百三十三号）第五十五条第一項の許可を受けて営むものをいい、前三号に掲げる営業に該当するものを除く。以下同じ。）のうち、バー、酒場その他客に酒類を提供して営む営業（営業の常態として、通常主食と認められる食事を提供して営むものを除く。以下「酒類提供飲食店営業」という。）で、午前六時から午後十時までの時間においてのみ営むもの以外のもの</w:t>
      </w:r>
      <w:r w:rsidR="003B13C7" w:rsidRPr="00CA1009">
        <w:rPr>
          <w:rFonts w:ascii="ＭＳ 明朝" w:hAnsi="ＭＳ 明朝" w:hint="eastAsia"/>
          <w:sz w:val="16"/>
          <w:szCs w:val="16"/>
        </w:rPr>
        <w:t>）</w:t>
      </w:r>
    </w:p>
    <w:p w14:paraId="01EC87DB" w14:textId="77777777" w:rsidR="003B13C7" w:rsidRPr="00CA1009" w:rsidRDefault="003B13C7" w:rsidP="00F82106">
      <w:pPr>
        <w:snapToGrid w:val="0"/>
        <w:ind w:left="0" w:firstLine="0"/>
        <w:rPr>
          <w:rFonts w:ascii="ＭＳ 明朝" w:hAnsi="ＭＳ 明朝"/>
          <w:sz w:val="16"/>
          <w:szCs w:val="16"/>
        </w:rPr>
      </w:pPr>
    </w:p>
    <w:p w14:paraId="6A248398" w14:textId="77777777" w:rsidR="008971FD" w:rsidRPr="00CA1009" w:rsidRDefault="008971FD" w:rsidP="00F82106">
      <w:pPr>
        <w:snapToGrid w:val="0"/>
        <w:ind w:left="0" w:firstLine="0"/>
        <w:rPr>
          <w:rFonts w:ascii="ＭＳ 明朝" w:hAnsi="ＭＳ 明朝"/>
        </w:rPr>
      </w:pPr>
    </w:p>
    <w:sectPr w:rsidR="008971FD" w:rsidRPr="00CA1009" w:rsidSect="00ED0ED4">
      <w:headerReference w:type="default" r:id="rId7"/>
      <w:headerReference w:type="first" r:id="rId8"/>
      <w:pgSz w:w="11906" w:h="16838"/>
      <w:pgMar w:top="1134" w:right="1418" w:bottom="1134" w:left="1418" w:header="851" w:footer="992" w:gutter="0"/>
      <w:cols w:space="720"/>
      <w:titlePg/>
      <w:docGrid w:type="lines" w:linePitch="1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D92C" w14:textId="77777777" w:rsidR="00C04088" w:rsidRDefault="00C04088">
      <w:r>
        <w:separator/>
      </w:r>
    </w:p>
  </w:endnote>
  <w:endnote w:type="continuationSeparator" w:id="0">
    <w:p w14:paraId="6F0EBE23" w14:textId="77777777" w:rsidR="00C04088" w:rsidRDefault="00C0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5786" w14:textId="77777777" w:rsidR="00C04088" w:rsidRDefault="00C04088">
      <w:r>
        <w:separator/>
      </w:r>
    </w:p>
  </w:footnote>
  <w:footnote w:type="continuationSeparator" w:id="0">
    <w:p w14:paraId="108AD6E5" w14:textId="77777777" w:rsidR="00C04088" w:rsidRDefault="00C0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FFF0" w14:textId="77777777" w:rsidR="001D727F" w:rsidRDefault="001D727F" w:rsidP="009134F3">
    <w:pPr>
      <w:ind w:left="281" w:hangingChars="117" w:hanging="28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0F8A" w14:textId="55A3F2BF" w:rsidR="00A77E97" w:rsidRPr="00A77E97" w:rsidRDefault="00A77E97" w:rsidP="00A77E97">
    <w:pPr>
      <w:spacing w:line="0" w:lineRule="atLeast"/>
      <w:ind w:leftChars="100" w:left="240" w:firstLine="0"/>
      <w:rPr>
        <w:rFonts w:ascii="ＭＳ 明朝" w:hint="eastAsia"/>
        <w:sz w:val="22"/>
      </w:rPr>
    </w:pPr>
    <w:r>
      <w:rPr>
        <w:rFonts w:ascii="ＭＳ 明朝" w:hint="eastAsia"/>
        <w:sz w:val="22"/>
      </w:rPr>
      <w:t>第４号様式（第７条関係）</w:t>
    </w:r>
  </w:p>
  <w:p w14:paraId="15C9C0D0" w14:textId="754C8AB2" w:rsidR="00ED0ED4" w:rsidRPr="00CA1009" w:rsidRDefault="00ED0ED4" w:rsidP="00ED0ED4">
    <w:pPr>
      <w:pStyle w:val="a7"/>
      <w:ind w:left="0" w:firstLine="0"/>
      <w:rPr>
        <w:rFonts w:asciiTheme="minorEastAsia" w:eastAsiaTheme="minorEastAsia" w:hAnsiTheme="minorEastAsia"/>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DA3DD8"/>
    <w:lvl w:ilvl="0" w:tplc="00ECBDAC">
      <w:start w:val="1"/>
      <w:numFmt w:val="decimalEnclosedCircle"/>
      <w:lvlText w:val="%1"/>
      <w:lvlJc w:val="left"/>
      <w:pPr>
        <w:ind w:left="360" w:hanging="360"/>
      </w:pPr>
      <w:rPr>
        <w:rFonts w:hint="default"/>
        <w:b/>
      </w:rPr>
    </w:lvl>
    <w:lvl w:ilvl="1" w:tplc="0E18FC5C">
      <w:start w:val="1"/>
      <w:numFmt w:val="aiueoFullWidth"/>
      <w:lvlText w:val="(%2)"/>
      <w:lvlJc w:val="left"/>
      <w:pPr>
        <w:ind w:left="840" w:hanging="420"/>
      </w:pPr>
    </w:lvl>
    <w:lvl w:ilvl="2" w:tplc="1A80F144">
      <w:start w:val="1"/>
      <w:numFmt w:val="decimalEnclosedCircle"/>
      <w:lvlText w:val="%3"/>
      <w:lvlJc w:val="left"/>
      <w:pPr>
        <w:ind w:left="1260" w:hanging="420"/>
      </w:pPr>
    </w:lvl>
    <w:lvl w:ilvl="3" w:tplc="461E6B0C">
      <w:start w:val="1"/>
      <w:numFmt w:val="decimal"/>
      <w:lvlText w:val="%4."/>
      <w:lvlJc w:val="left"/>
      <w:pPr>
        <w:ind w:left="1680" w:hanging="420"/>
      </w:pPr>
    </w:lvl>
    <w:lvl w:ilvl="4" w:tplc="0A34A82A">
      <w:start w:val="1"/>
      <w:numFmt w:val="aiueoFullWidth"/>
      <w:lvlText w:val="(%5)"/>
      <w:lvlJc w:val="left"/>
      <w:pPr>
        <w:ind w:left="2100" w:hanging="420"/>
      </w:pPr>
    </w:lvl>
    <w:lvl w:ilvl="5" w:tplc="00B8F494">
      <w:start w:val="1"/>
      <w:numFmt w:val="decimalEnclosedCircle"/>
      <w:lvlText w:val="%6"/>
      <w:lvlJc w:val="left"/>
      <w:pPr>
        <w:ind w:left="2520" w:hanging="420"/>
      </w:pPr>
    </w:lvl>
    <w:lvl w:ilvl="6" w:tplc="8E1AF74C">
      <w:start w:val="1"/>
      <w:numFmt w:val="decimal"/>
      <w:lvlText w:val="%7."/>
      <w:lvlJc w:val="left"/>
      <w:pPr>
        <w:ind w:left="2940" w:hanging="420"/>
      </w:pPr>
    </w:lvl>
    <w:lvl w:ilvl="7" w:tplc="D5141F9A">
      <w:start w:val="1"/>
      <w:numFmt w:val="aiueoFullWidth"/>
      <w:lvlText w:val="(%8)"/>
      <w:lvlJc w:val="left"/>
      <w:pPr>
        <w:ind w:left="3360" w:hanging="420"/>
      </w:pPr>
    </w:lvl>
    <w:lvl w:ilvl="8" w:tplc="DF403E0C">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480"/>
  <w:drawingGridVerticalSpacing w:val="65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C3"/>
    <w:rsid w:val="000207C7"/>
    <w:rsid w:val="00036394"/>
    <w:rsid w:val="0004275A"/>
    <w:rsid w:val="000B54C3"/>
    <w:rsid w:val="000C3EC6"/>
    <w:rsid w:val="000F772E"/>
    <w:rsid w:val="001139D2"/>
    <w:rsid w:val="0012139B"/>
    <w:rsid w:val="00126FA6"/>
    <w:rsid w:val="00164862"/>
    <w:rsid w:val="001A5388"/>
    <w:rsid w:val="001C78ED"/>
    <w:rsid w:val="001D3F45"/>
    <w:rsid w:val="001D727F"/>
    <w:rsid w:val="00220D91"/>
    <w:rsid w:val="002359B1"/>
    <w:rsid w:val="003015F1"/>
    <w:rsid w:val="003B13C7"/>
    <w:rsid w:val="003D65AC"/>
    <w:rsid w:val="004170A4"/>
    <w:rsid w:val="00425C92"/>
    <w:rsid w:val="00463A5F"/>
    <w:rsid w:val="00593B1A"/>
    <w:rsid w:val="00697176"/>
    <w:rsid w:val="006C4A6B"/>
    <w:rsid w:val="007B5214"/>
    <w:rsid w:val="007D2535"/>
    <w:rsid w:val="00886344"/>
    <w:rsid w:val="008971FD"/>
    <w:rsid w:val="008D0D3D"/>
    <w:rsid w:val="009134F3"/>
    <w:rsid w:val="00913746"/>
    <w:rsid w:val="009B214B"/>
    <w:rsid w:val="009B2B85"/>
    <w:rsid w:val="00A624A4"/>
    <w:rsid w:val="00A66469"/>
    <w:rsid w:val="00A7258C"/>
    <w:rsid w:val="00A743A2"/>
    <w:rsid w:val="00A77E97"/>
    <w:rsid w:val="00A83F42"/>
    <w:rsid w:val="00AA331F"/>
    <w:rsid w:val="00AB41B9"/>
    <w:rsid w:val="00AF1435"/>
    <w:rsid w:val="00B04ADD"/>
    <w:rsid w:val="00B43C83"/>
    <w:rsid w:val="00B60A32"/>
    <w:rsid w:val="00BB36FE"/>
    <w:rsid w:val="00C04088"/>
    <w:rsid w:val="00CA1009"/>
    <w:rsid w:val="00CF43DF"/>
    <w:rsid w:val="00CF7CB6"/>
    <w:rsid w:val="00D75D21"/>
    <w:rsid w:val="00E20F62"/>
    <w:rsid w:val="00E21A98"/>
    <w:rsid w:val="00E2317F"/>
    <w:rsid w:val="00E2542E"/>
    <w:rsid w:val="00E4501F"/>
    <w:rsid w:val="00ED0ED4"/>
    <w:rsid w:val="00F12821"/>
    <w:rsid w:val="00F16C14"/>
    <w:rsid w:val="00F61FF0"/>
    <w:rsid w:val="00F82106"/>
    <w:rsid w:val="00FC5EB0"/>
    <w:rsid w:val="00FE378F"/>
    <w:rsid w:val="00FF090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68104C5"/>
  <w15:chartTrackingRefBased/>
  <w15:docId w15:val="{430642DF-0137-4654-8DA2-A8320968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D4"/>
    <w:pPr>
      <w:widowControl w:val="0"/>
      <w:ind w:left="283" w:hanging="567"/>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qFormat/>
    <w:pPr>
      <w:ind w:leftChars="400" w:left="840"/>
    </w:pPr>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alloon Text"/>
    <w:basedOn w:val="a"/>
    <w:link w:val="a6"/>
    <w:uiPriority w:val="99"/>
    <w:semiHidden/>
    <w:unhideWhenUsed/>
    <w:rsid w:val="00B04ADD"/>
    <w:rPr>
      <w:rFonts w:ascii="Arial" w:eastAsia="ＭＳ ゴシック" w:hAnsi="Arial"/>
      <w:sz w:val="18"/>
      <w:szCs w:val="18"/>
    </w:rPr>
  </w:style>
  <w:style w:type="character" w:customStyle="1" w:styleId="a6">
    <w:name w:val="吹き出し (文字)"/>
    <w:link w:val="a5"/>
    <w:uiPriority w:val="99"/>
    <w:semiHidden/>
    <w:rsid w:val="00B04ADD"/>
    <w:rPr>
      <w:rFonts w:ascii="Arial" w:eastAsia="ＭＳ ゴシック" w:hAnsi="Arial" w:cs="Times New Roman"/>
      <w:kern w:val="2"/>
      <w:sz w:val="18"/>
      <w:szCs w:val="18"/>
      <w:lang w:val="en-US" w:eastAsia="ja-JP"/>
    </w:rPr>
  </w:style>
  <w:style w:type="paragraph" w:styleId="a7">
    <w:name w:val="header"/>
    <w:basedOn w:val="a"/>
    <w:link w:val="a8"/>
    <w:uiPriority w:val="99"/>
    <w:unhideWhenUsed/>
    <w:rsid w:val="009134F3"/>
    <w:pPr>
      <w:tabs>
        <w:tab w:val="center" w:pos="4252"/>
        <w:tab w:val="right" w:pos="8504"/>
      </w:tabs>
      <w:snapToGrid w:val="0"/>
    </w:pPr>
  </w:style>
  <w:style w:type="character" w:customStyle="1" w:styleId="a8">
    <w:name w:val="ヘッダー (文字)"/>
    <w:link w:val="a7"/>
    <w:uiPriority w:val="99"/>
    <w:rsid w:val="009134F3"/>
    <w:rPr>
      <w:rFonts w:eastAsia="HGP明朝B"/>
      <w:kern w:val="2"/>
      <w:sz w:val="96"/>
      <w:lang w:val="en-US" w:eastAsia="ja-JP"/>
    </w:rPr>
  </w:style>
  <w:style w:type="paragraph" w:styleId="a9">
    <w:name w:val="footer"/>
    <w:basedOn w:val="a"/>
    <w:link w:val="aa"/>
    <w:uiPriority w:val="99"/>
    <w:unhideWhenUsed/>
    <w:rsid w:val="009134F3"/>
    <w:pPr>
      <w:tabs>
        <w:tab w:val="center" w:pos="4252"/>
        <w:tab w:val="right" w:pos="8504"/>
      </w:tabs>
      <w:snapToGrid w:val="0"/>
    </w:pPr>
  </w:style>
  <w:style w:type="character" w:customStyle="1" w:styleId="aa">
    <w:name w:val="フッター (文字)"/>
    <w:link w:val="a9"/>
    <w:uiPriority w:val="99"/>
    <w:rsid w:val="009134F3"/>
    <w:rPr>
      <w:rFonts w:eastAsia="HGP明朝B"/>
      <w:kern w:val="2"/>
      <w:sz w:val="96"/>
      <w:lang w:val="en-US" w:eastAsia="ja-JP"/>
    </w:rPr>
  </w:style>
  <w:style w:type="paragraph" w:customStyle="1" w:styleId="10">
    <w:name w:val="スタイル1"/>
    <w:basedOn w:val="a"/>
    <w:qFormat/>
    <w:rsid w:val="00036394"/>
    <w:pPr>
      <w:ind w:left="0" w:firstLine="0"/>
    </w:pPr>
    <w:rPr>
      <w:rFonts w:ascii="ＭＳ 明朝" w:hAnsi="ＭＳ 明朝"/>
      <w:szCs w:val="24"/>
    </w:rPr>
  </w:style>
  <w:style w:type="character" w:styleId="ab">
    <w:name w:val="annotation reference"/>
    <w:basedOn w:val="a0"/>
    <w:uiPriority w:val="99"/>
    <w:semiHidden/>
    <w:unhideWhenUsed/>
    <w:rsid w:val="00AB41B9"/>
    <w:rPr>
      <w:sz w:val="18"/>
      <w:szCs w:val="18"/>
    </w:rPr>
  </w:style>
  <w:style w:type="paragraph" w:styleId="ac">
    <w:name w:val="annotation text"/>
    <w:basedOn w:val="a"/>
    <w:link w:val="ad"/>
    <w:uiPriority w:val="99"/>
    <w:semiHidden/>
    <w:unhideWhenUsed/>
    <w:rsid w:val="00AB41B9"/>
    <w:pPr>
      <w:jc w:val="left"/>
    </w:pPr>
  </w:style>
  <w:style w:type="character" w:customStyle="1" w:styleId="ad">
    <w:name w:val="コメント文字列 (文字)"/>
    <w:basedOn w:val="a0"/>
    <w:link w:val="ac"/>
    <w:uiPriority w:val="99"/>
    <w:semiHidden/>
    <w:rsid w:val="00AB41B9"/>
    <w:rPr>
      <w:kern w:val="2"/>
      <w:sz w:val="24"/>
    </w:rPr>
  </w:style>
  <w:style w:type="paragraph" w:styleId="ae">
    <w:name w:val="annotation subject"/>
    <w:basedOn w:val="ac"/>
    <w:next w:val="ac"/>
    <w:link w:val="af"/>
    <w:uiPriority w:val="99"/>
    <w:semiHidden/>
    <w:unhideWhenUsed/>
    <w:rsid w:val="00AB41B9"/>
    <w:rPr>
      <w:b/>
      <w:bCs/>
    </w:rPr>
  </w:style>
  <w:style w:type="character" w:customStyle="1" w:styleId="af">
    <w:name w:val="コメント内容 (文字)"/>
    <w:basedOn w:val="ad"/>
    <w:link w:val="ae"/>
    <w:uiPriority w:val="99"/>
    <w:semiHidden/>
    <w:rsid w:val="00AB41B9"/>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1887</Words>
  <Characters>199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様式第１号 (第６条関係)</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(第６条関係)</dc:title>
  <dc:subject/>
  <dc:creator>宮崎市役所</dc:creator>
  <cp:keywords/>
  <dc:description/>
  <cp:lastModifiedBy>admin</cp:lastModifiedBy>
  <cp:revision>14</cp:revision>
  <cp:lastPrinted>2024-03-30T00:58:00Z</cp:lastPrinted>
  <dcterms:created xsi:type="dcterms:W3CDTF">2021-03-28T19:01:00Z</dcterms:created>
  <dcterms:modified xsi:type="dcterms:W3CDTF">2024-03-30T00:59:00Z</dcterms:modified>
  <cp:category/>
  <cp:contentStatus/>
</cp:coreProperties>
</file>